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70432" cy="1170432"/>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1"/>
                    <a:stretch>
                      <a:fillRect/>
                    </a:stretch>
                  </pic:blipFill>
                  <pic:spPr>
                    <a:xfrm>
                      <a:off x="0" y="0"/>
                      <a:ext cx="1170432" cy="1170432"/>
                    </a:xfrm>
                    <a:prstGeom prst="rect"/>
                  </pic:spPr>
                </pic:pic>
              </a:graphicData>
            </a:graphic>
          </wp:inline>
        </w:drawing>
      </w:r>
    </w:p>
    <w:p>
      <w:pPr>
        <w:pStyle w:val="CCKicker"/>
        <w:spacing w:before="360"/>
        <w:jc w:val="center"/>
      </w:pPr>
      <w:r>
        <w:t>ROLE BASED USER MANUAL</w:t>
      </w:r>
    </w:p>
    <w:p>
      <w:pPr>
        <w:pStyle w:val="Title"/>
        <w:jc w:val="center"/>
      </w:pPr>
      <w:r>
        <w:t>CipherContact Manager User Manual</w:t>
      </w:r>
    </w:p>
    <w:p>
      <w:pPr>
        <w:pStyle w:val="CCSubtitle"/>
        <w:jc w:val="center"/>
      </w:pPr>
      <w:r>
        <w:rPr>
          <w:b/>
          <w:color w:val="245D43"/>
        </w:rPr>
        <w:t>Manager</w:t>
      </w:r>
    </w:p>
    <w:p>
      <w:pPr>
        <w:spacing w:before="280" w:after="560"/>
        <w:ind w:left="1037" w:right="1037"/>
        <w:jc w:val="center"/>
      </w:pPr>
      <w:r>
        <w:rPr>
          <w:sz w:val="24"/>
        </w:rPr>
        <w:t>Govern the full campaign lifecycle, workforce structure, approvals, staffing, reporting, and authorized retention actions within your scope.</w:t>
      </w:r>
    </w:p>
    <w:tbl>
      <w:tblPr>
        <w:tblW w:type="auto" w:w="0"/>
        <w:jc w:val="center"/>
        <w:tblLayout w:type="fixed"/>
        <w:tblLook w:firstColumn="1" w:firstRow="1" w:lastColumn="0" w:lastRow="0" w:noHBand="0" w:noVBand="1" w:val="04A0"/>
        <w:tblBorders>
          <w:top w:val="single" w:sz="5" w:space="0" w:color="E2E7E4"/>
          <w:left w:val="single" w:sz="5" w:space="0" w:color="E2E7E4"/>
          <w:bottom w:val="single" w:sz="5" w:space="0" w:color="E2E7E4"/>
          <w:right w:val="single" w:sz="5" w:space="0" w:color="E2E7E4"/>
          <w:insideH w:val="single" w:sz="5" w:space="0" w:color="E2E7E4"/>
          <w:insideV w:val="single" w:sz="5" w:space="0" w:color="E2E7E4"/>
        </w:tblBorders>
      </w:tblPr>
      <w:tblGrid>
        <w:gridCol w:w="2448"/>
        <w:gridCol w:w="4896"/>
      </w:tblGrid>
      <w:tr>
        <w:trPr>
          <w:cantSplit/>
        </w:trPr>
        <w:tc>
          <w:tcPr>
            <w:tcW w:type="dxa" w:w="5083"/>
            <w:tcMar>
              <w:top w:w="80" w:type="dxa"/>
              <w:start w:w="120" w:type="dxa"/>
              <w:bottom w:w="80" w:type="dxa"/>
              <w:end w:w="120" w:type="dxa"/>
            </w:tcMar>
            <w:vAlign w:val="center"/>
            <w:shd w:fill="EEF5F0"/>
          </w:tcPr>
          <w:p>
            <w:r>
              <w:rPr>
                <w:b/>
              </w:rPr>
              <w:t>Manual version</w:t>
            </w:r>
          </w:p>
        </w:tc>
        <w:tc>
          <w:tcPr>
            <w:tcW w:type="dxa" w:w="5083"/>
            <w:tcMar>
              <w:top w:w="80" w:type="dxa"/>
              <w:start w:w="120" w:type="dxa"/>
              <w:bottom w:w="80" w:type="dxa"/>
              <w:end w:w="120" w:type="dxa"/>
            </w:tcMar>
            <w:vAlign w:val="center"/>
          </w:tcPr>
          <w:p>
            <w:r>
              <w:t>1.0</w:t>
            </w:r>
          </w:p>
        </w:tc>
      </w:tr>
      <w:tr>
        <w:trPr>
          <w:cantSplit/>
        </w:trPr>
        <w:tc>
          <w:tcPr>
            <w:tcW w:type="dxa" w:w="5083"/>
            <w:tcMar>
              <w:top w:w="80" w:type="dxa"/>
              <w:start w:w="120" w:type="dxa"/>
              <w:bottom w:w="80" w:type="dxa"/>
              <w:end w:w="120" w:type="dxa"/>
            </w:tcMar>
            <w:vAlign w:val="center"/>
            <w:shd w:fill="EEF5F0"/>
          </w:tcPr>
          <w:p>
            <w:r>
              <w:rPr>
                <w:b/>
              </w:rPr>
              <w:t>Edition date</w:t>
            </w:r>
          </w:p>
        </w:tc>
        <w:tc>
          <w:tcPr>
            <w:tcW w:type="dxa" w:w="5083"/>
            <w:tcMar>
              <w:top w:w="80" w:type="dxa"/>
              <w:start w:w="120" w:type="dxa"/>
              <w:bottom w:w="80" w:type="dxa"/>
              <w:end w:w="120" w:type="dxa"/>
            </w:tcMar>
            <w:vAlign w:val="center"/>
          </w:tcPr>
          <w:p>
            <w:r>
              <w:t>14 September 2026</w:t>
            </w:r>
          </w:p>
        </w:tc>
      </w:tr>
      <w:tr>
        <w:trPr>
          <w:cantSplit/>
        </w:trPr>
        <w:tc>
          <w:tcPr>
            <w:tcW w:type="dxa" w:w="5083"/>
            <w:tcMar>
              <w:top w:w="80" w:type="dxa"/>
              <w:start w:w="120" w:type="dxa"/>
              <w:bottom w:w="80" w:type="dxa"/>
              <w:end w:w="120" w:type="dxa"/>
            </w:tcMar>
            <w:vAlign w:val="center"/>
            <w:shd w:fill="EEF5F0"/>
          </w:tcPr>
          <w:p>
            <w:r>
              <w:rPr>
                <w:b/>
              </w:rPr>
              <w:t>Applies to</w:t>
            </w:r>
          </w:p>
        </w:tc>
        <w:tc>
          <w:tcPr>
            <w:tcW w:type="dxa" w:w="5083"/>
            <w:tcMar>
              <w:top w:w="80" w:type="dxa"/>
              <w:start w:w="120" w:type="dxa"/>
              <w:bottom w:w="80" w:type="dxa"/>
              <w:end w:w="120" w:type="dxa"/>
            </w:tcMar>
            <w:vAlign w:val="center"/>
          </w:tcPr>
          <w:p>
            <w:r>
              <w:t>CipherContact web platform</w:t>
            </w:r>
          </w:p>
        </w:tc>
      </w:tr>
    </w:tbl>
    <w:p>
      <w:pPr>
        <w:spacing w:before="480"/>
        <w:ind w:left="792" w:right="792"/>
        <w:jc w:val="center"/>
      </w:pPr>
      <w:r>
        <w:rPr>
          <w:i/>
          <w:color w:val="68736D"/>
        </w:rPr>
        <w:t>Use only the functions visible for your role and scope. If a control is missing, do not try to work around it; ask your supervisor or system administrator.</w:t>
      </w:r>
    </w:p>
    <w:p>
      <w:pPr>
        <w:pStyle w:val="Heading1"/>
      </w:pPr>
      <w:r>
        <w:t>1 Start Here</w:t>
      </w:r>
    </w:p>
    <w:p>
      <w:r>
        <w:t>Use this manual if the role code beside your name includes manager. The Manager role is the main business-operations role. It coordinates campaign intake through completion while keeping raw contact data inside CipherContact except for the controlled completed-campaign export.</w:t>
      </w:r>
    </w:p>
    <w:p>
      <w:pPr>
        <w:pStyle w:val="Heading2"/>
      </w:pPr>
      <w:r>
        <w:t>Your Role at a Glance</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880"/>
        <w:gridCol w:w="6912"/>
      </w:tblGrid>
      <w:tr>
        <w:trPr>
          <w:tblHeader w:val="true"/>
          <w:cantSplit/>
        </w:trPr>
        <w:tc>
          <w:tcPr>
            <w:tcW w:type="dxa" w:w="2880"/>
            <w:shd w:fill="245D43"/>
            <w:tcMar>
              <w:top w:w="90" w:type="dxa"/>
              <w:start w:w="110" w:type="dxa"/>
              <w:bottom w:w="90" w:type="dxa"/>
              <w:end w:w="110" w:type="dxa"/>
            </w:tcMar>
            <w:tcHeader w:val="1"/>
          </w:tcPr>
          <w:p>
            <w:r>
              <w:rPr>
                <w:b/>
                <w:color w:val="FFFFFF"/>
                <w:sz w:val="18"/>
              </w:rPr>
              <w:t>Your first destination</w:t>
            </w:r>
          </w:p>
        </w:tc>
        <w:tc>
          <w:tcPr>
            <w:tcW w:type="dxa" w:w="6912"/>
            <w:shd w:fill="245D43"/>
            <w:tcMar>
              <w:top w:w="90" w:type="dxa"/>
              <w:start w:w="110" w:type="dxa"/>
              <w:bottom w:w="90" w:type="dxa"/>
              <w:end w:w="110" w:type="dxa"/>
            </w:tcMar>
            <w:tcHeader w:val="1"/>
          </w:tcPr>
          <w:p>
            <w:r>
              <w:rPr>
                <w:b/>
                <w:color w:val="FFFFFF"/>
                <w:sz w:val="18"/>
              </w:rPr>
              <w:t>Your main responsibility</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Overview or Campaigns</w:t>
            </w:r>
          </w:p>
        </w:tc>
        <w:tc>
          <w:tcPr>
            <w:tcW w:type="dxa" w:w="6912"/>
            <w:tcMar>
              <w:top w:w="90" w:type="dxa"/>
              <w:start w:w="110" w:type="dxa"/>
              <w:bottom w:w="90" w:type="dxa"/>
              <w:end w:w="110" w:type="dxa"/>
            </w:tcMar>
            <w:vAlign w:val="center"/>
          </w:tcPr>
          <w:p>
            <w:pPr>
              <w:spacing w:after="0"/>
            </w:pPr>
            <w:r>
              <w:rPr>
                <w:rFonts w:ascii="Aptos" w:hAnsi="Aptos"/>
                <w:color w:val="111815"/>
                <w:sz w:val="18"/>
              </w:rPr>
              <w:t>Govern the full campaign lifecycle, workforce structure, approvals, staffing, reporting, and authorized retention actions within your scope.</w:t>
            </w:r>
          </w:p>
        </w:tc>
      </w:tr>
    </w:tbl>
    <w:p>
      <w:pPr>
        <w:spacing w:after="0"/>
      </w:pPr>
    </w:p>
    <w:p>
      <w:pPr>
        <w:pStyle w:val="Heading2"/>
      </w:pPr>
      <w:r>
        <w:t>You Are Responsible For</w:t>
      </w:r>
    </w:p>
    <w:p>
      <w:pPr>
        <w:pStyle w:val="ListBullet"/>
      </w:pPr>
      <w:r>
        <w:t>Create controlled campaign drafts with complete data provenance.</w:t>
      </w:r>
    </w:p>
    <w:p>
      <w:pPr>
        <w:pStyle w:val="ListBullet"/>
      </w:pPr>
      <w:r>
        <w:t>Stage, review, approve, and commit contact imports; configure outcomes; assign agents; and launch, pause, or archive campaigns.</w:t>
      </w:r>
    </w:p>
    <w:p>
      <w:pPr>
        <w:pStyle w:val="ListBullet"/>
      </w:pPr>
      <w:r>
        <w:t>Create Team Leaders, Team Captains, Agents, and optional Viewers within your authorized scope.</w:t>
      </w:r>
    </w:p>
    <w:p>
      <w:pPr>
        <w:pStyle w:val="ListBullet"/>
      </w:pPr>
      <w:r>
        <w:t>Create teams, maintain membership and reporting lines, and disable or reactivate users you are authorized to manage.</w:t>
      </w:r>
    </w:p>
    <w:p>
      <w:pPr>
        <w:pStyle w:val="ListBullet"/>
      </w:pPr>
      <w:r>
        <w:t>Use User administration to search and review every account across the organization, and issue activation codes for users awaiting one.</w:t>
      </w:r>
    </w:p>
    <w:p>
      <w:pPr>
        <w:pStyle w:val="ListBullet"/>
      </w:pPr>
      <w:r>
        <w:t>Review aggregate campaign reporting, protected audit activity, completed-campaign retention, and authorized exports.</w:t>
      </w:r>
    </w:p>
    <w:p>
      <w:pPr>
        <w:pStyle w:val="Heading2"/>
      </w:pPr>
      <w:r>
        <w:t>Your Boundaries</w:t>
      </w:r>
    </w:p>
    <w:p>
      <w:pPr>
        <w:pStyle w:val="ListBullet"/>
      </w:pPr>
      <w:r>
        <w:t>You cannot create another Manager; that belongs to a Super Administrator.</w:t>
      </w:r>
    </w:p>
    <w:p>
      <w:pPr>
        <w:pStyle w:val="ListBullet"/>
      </w:pPr>
      <w:r>
        <w:t>You cannot approve your own high-risk workforce import. A different qualified approver is required.</w:t>
      </w:r>
    </w:p>
    <w:p>
      <w:pPr>
        <w:pStyle w:val="ListBullet"/>
      </w:pPr>
      <w:r>
        <w:t>Management pages do not display raw contact numbers or contact notes. Do not try to obtain them outside the controlled workflows.</w:t>
      </w:r>
    </w:p>
    <w:p>
      <w:pPr>
        <w:pStyle w:val="ListBullet"/>
      </w:pPr>
      <w:r>
        <w:t>A campaign can launch only from Draft, with complete provenance and at least one committed imported contact.</w:t>
      </w:r>
    </w:p>
    <w:p>
      <w:pPr>
        <w:pStyle w:val="Heading1"/>
        <w:pageBreakBefore w:val="0"/>
      </w:pPr>
      <w:r>
        <w:t>In This Manual</w:t>
      </w:r>
    </w:p>
    <w:p>
      <w:r>
        <w:t>Read sections 1 and 2 before your first sign-in. Then follow the workflows in order the first time you perform each task.</w:t>
      </w:r>
    </w:p>
    <w:p>
      <w:pPr>
        <w:pStyle w:val="ListNumber"/>
      </w:pPr>
      <w:r>
        <w:t>Start Here</w:t>
      </w:r>
    </w:p>
    <w:p>
      <w:pPr>
        <w:pStyle w:val="ListNumber"/>
      </w:pPr>
      <w:r>
        <w:t>Activate and Sign In</w:t>
      </w:r>
    </w:p>
    <w:p>
      <w:pPr>
        <w:pStyle w:val="ListNumber"/>
      </w:pPr>
      <w:r>
        <w:t>Know Your Workspace</w:t>
      </w:r>
    </w:p>
    <w:p>
      <w:pPr>
        <w:pStyle w:val="ListNumber"/>
      </w:pPr>
      <w:r>
        <w:t>Perform Your Main Work</w:t>
      </w:r>
    </w:p>
    <w:p>
      <w:pPr>
        <w:pStyle w:val="ListNumber"/>
      </w:pPr>
      <w:r>
        <w:t>Inbox and Delegations</w:t>
      </w:r>
    </w:p>
    <w:p>
      <w:pPr>
        <w:pStyle w:val="ListNumber"/>
      </w:pPr>
      <w:r>
        <w:t>Protect Contact and Workforce Data</w:t>
      </w:r>
    </w:p>
    <w:p>
      <w:pPr>
        <w:pStyle w:val="ListNumber"/>
      </w:pPr>
      <w:r>
        <w:t>Solve Common Problems</w:t>
      </w:r>
    </w:p>
    <w:p>
      <w:pPr>
        <w:pStyle w:val="ListNumber"/>
      </w:pPr>
      <w:r>
        <w:t>Ready to Work</w:t>
      </w:r>
    </w:p>
    <w:p>
      <w:pPr>
        <w:pStyle w:val="Heading1"/>
      </w:pPr>
      <w:r>
        <w:t>2 Activate and Sign In</w:t>
      </w:r>
    </w:p>
    <w:p>
      <w:pPr>
        <w:pStyle w:val="Heading2"/>
      </w:pPr>
      <w:r>
        <w:t>Activate a New Account</w:t>
      </w:r>
    </w:p>
    <w:p>
      <w:pPr>
        <w:pStyle w:val="CCStep"/>
        <w:keepLines/>
      </w:pPr>
      <w:r>
        <w:rPr>
          <w:b/>
        </w:rPr>
        <w:t xml:space="preserve">1.  </w:t>
      </w:r>
      <w:r>
        <w:rPr>
          <w:b/>
        </w:rPr>
        <w:t xml:space="preserve">Open the CipherContact address  </w:t>
      </w:r>
      <w:r>
        <w:t>Use the web address provided by your administrator. Use a current version of Microsoft Edge or Google Chrome.</w:t>
      </w:r>
    </w:p>
    <w:p>
      <w:pPr>
        <w:pStyle w:val="CCStep"/>
        <w:keepLines/>
      </w:pPr>
      <w:r>
        <w:rPr>
          <w:b/>
        </w:rPr>
        <w:t xml:space="preserve">2.  </w:t>
      </w:r>
      <w:r>
        <w:rPr>
          <w:b/>
        </w:rPr>
        <w:t xml:space="preserve">Choose First time here  </w:t>
      </w:r>
      <w:r>
        <w:t>On the sign-in page, select Activate your account.</w:t>
      </w:r>
    </w:p>
    <w:p>
      <w:pPr>
        <w:pStyle w:val="CCStep"/>
        <w:keepLines/>
      </w:pPr>
      <w:r>
        <w:rPr>
          <w:b/>
        </w:rPr>
        <w:t xml:space="preserve">3.  </w:t>
      </w:r>
      <w:r>
        <w:rPr>
          <w:b/>
        </w:rPr>
        <w:t xml:space="preserve">Enter the activation code  </w:t>
      </w:r>
      <w:r>
        <w:t>Use the one-time code delivered through the approved offline channel. The code expires after 24 hours and can be used only once.</w:t>
      </w:r>
    </w:p>
    <w:p>
      <w:pPr>
        <w:pStyle w:val="CCStep"/>
        <w:keepLines/>
      </w:pPr>
      <w:r>
        <w:rPr>
          <w:b/>
        </w:rPr>
        <w:t xml:space="preserve">4.  </w:t>
      </w:r>
      <w:r>
        <w:rPr>
          <w:b/>
        </w:rPr>
        <w:t xml:space="preserve">Set your password  </w:t>
      </w:r>
      <w:r>
        <w:t>Enter and confirm a password of at least 12 characters. Use a unique passphrase that you do not use for another account.</w:t>
      </w:r>
    </w:p>
    <w:p>
      <w:pPr>
        <w:pStyle w:val="CCStep"/>
        <w:keepLines/>
      </w:pPr>
      <w:r>
        <w:rPr>
          <w:b/>
        </w:rPr>
        <w:t xml:space="preserve">5.  </w:t>
      </w:r>
      <w:r>
        <w:rPr>
          <w:b/>
        </w:rPr>
        <w:t xml:space="preserve">Return to sign in  </w:t>
      </w:r>
      <w:r>
        <w:t>Sign in with your workforce email and the password you just created.</w:t>
      </w:r>
    </w:p>
    <w:p>
      <w:pPr>
        <w:keepLines/>
      </w:pPr>
      <w:r>
        <w:rPr>
          <w:b/>
          <w:color w:val="245D43"/>
        </w:rPr>
        <w:t xml:space="preserve">Important  </w:t>
      </w:r>
      <w:r>
        <w:t>Never send your password, activation code, authenticator setup key, or six-digit code through chat, email, or a screenshot. Support staff should never ask for them.</w:t>
      </w:r>
    </w:p>
    <w:p>
      <w:pPr>
        <w:pStyle w:val="Heading2"/>
      </w:pPr>
      <w:r>
        <w:t>Set Up Two Step Verification</w:t>
      </w:r>
    </w:p>
    <w:p>
      <w:r>
        <w:t>CipherContact uses a manual setup key rather than a QR code. Microsoft Authenticator, Google Authenticator, and other time-based authenticator apps can use this key.</w:t>
      </w:r>
    </w:p>
    <w:p>
      <w:pPr>
        <w:pStyle w:val="CCStep"/>
        <w:keepLines/>
      </w:pPr>
      <w:r>
        <w:rPr>
          <w:b/>
        </w:rPr>
        <w:t xml:space="preserve">1.  </w:t>
      </w:r>
      <w:r>
        <w:rPr>
          <w:b/>
        </w:rPr>
        <w:t xml:space="preserve">Confirm your identity  </w:t>
      </w:r>
      <w:r>
        <w:t>On Account security, enter your current CipherContact password and select Confirm identity.</w:t>
      </w:r>
    </w:p>
    <w:p>
      <w:pPr>
        <w:pStyle w:val="CCStep"/>
        <w:keepLines/>
      </w:pPr>
      <w:r>
        <w:rPr>
          <w:b/>
        </w:rPr>
        <w:t xml:space="preserve">2.  </w:t>
      </w:r>
      <w:r>
        <w:rPr>
          <w:b/>
        </w:rPr>
        <w:t xml:space="preserve">Create a setup key  </w:t>
      </w:r>
      <w:r>
        <w:t>Select Create setup key. The key is shown once.</w:t>
      </w:r>
    </w:p>
    <w:p>
      <w:pPr>
        <w:pStyle w:val="CCStep"/>
        <w:keepLines/>
      </w:pPr>
      <w:r>
        <w:rPr>
          <w:b/>
        </w:rPr>
        <w:t xml:space="preserve">3.  </w:t>
      </w:r>
      <w:r>
        <w:rPr>
          <w:b/>
        </w:rPr>
        <w:t xml:space="preserve">Add an account in your authenticator app  </w:t>
      </w:r>
      <w:r>
        <w:t>Choose Other account or Enter setup key. Use CipherContact as the account name or issuer, your work email as the account, and choose a time-based key.</w:t>
      </w:r>
    </w:p>
    <w:p>
      <w:pPr>
        <w:pStyle w:val="CCStep"/>
        <w:keepLines/>
      </w:pPr>
      <w:r>
        <w:rPr>
          <w:b/>
        </w:rPr>
        <w:t xml:space="preserve">4.  </w:t>
      </w:r>
      <w:r>
        <w:rPr>
          <w:b/>
        </w:rPr>
        <w:t xml:space="preserve">Enter the setup key  </w:t>
      </w:r>
      <w:r>
        <w:t>Type the key exactly as shown. Spaces are only for readability.</w:t>
      </w:r>
    </w:p>
    <w:p>
      <w:pPr>
        <w:pStyle w:val="CCStep"/>
        <w:keepLines/>
      </w:pPr>
      <w:r>
        <w:rPr>
          <w:b/>
        </w:rPr>
        <w:t xml:space="preserve">5.  </w:t>
      </w:r>
      <w:r>
        <w:rPr>
          <w:b/>
        </w:rPr>
        <w:t xml:space="preserve">Verify six digits  </w:t>
      </w:r>
      <w:r>
        <w:t>Enter the current six-digit code from the authenticator app and select Activate two-step verification.</w:t>
      </w:r>
    </w:p>
    <w:p>
      <w:pPr>
        <w:keepLines/>
      </w:pPr>
      <w:r>
        <w:rPr>
          <w:b/>
          <w:color w:val="245D43"/>
        </w:rPr>
        <w:t xml:space="preserve">Expected result  </w:t>
      </w:r>
      <w:r>
        <w:t>The Account security page shows Active. Older CipherContact sessions are signed out automatically.</w:t>
      </w:r>
    </w:p>
    <w:p>
      <w:pPr>
        <w:pStyle w:val="Heading2"/>
      </w:pPr>
      <w:r>
        <w:t>Sign In on a Normal Day</w:t>
      </w:r>
    </w:p>
    <w:p>
      <w:pPr>
        <w:pStyle w:val="CCStep"/>
        <w:keepLines/>
      </w:pPr>
      <w:r>
        <w:rPr>
          <w:b/>
        </w:rPr>
        <w:t xml:space="preserve">1.  </w:t>
      </w:r>
      <w:r>
        <w:rPr>
          <w:b/>
        </w:rPr>
        <w:t xml:space="preserve">Enter your workforce email  </w:t>
      </w:r>
      <w:r>
        <w:t>Use the exact email assigned to your CipherContact account.</w:t>
      </w:r>
    </w:p>
    <w:p>
      <w:pPr>
        <w:pStyle w:val="CCStep"/>
        <w:keepLines/>
      </w:pPr>
      <w:r>
        <w:rPr>
          <w:b/>
        </w:rPr>
        <w:t xml:space="preserve">2.  </w:t>
      </w:r>
      <w:r>
        <w:rPr>
          <w:b/>
        </w:rPr>
        <w:t xml:space="preserve">Enter your password  </w:t>
      </w:r>
      <w:r>
        <w:t>Use your CipherContact password.</w:t>
      </w:r>
    </w:p>
    <w:p>
      <w:pPr>
        <w:pStyle w:val="CCStep"/>
        <w:keepLines/>
      </w:pPr>
      <w:r>
        <w:rPr>
          <w:b/>
        </w:rPr>
        <w:t xml:space="preserve">3.  </w:t>
      </w:r>
      <w:r>
        <w:rPr>
          <w:b/>
        </w:rPr>
        <w:t xml:space="preserve">Enter the authenticator code  </w:t>
      </w:r>
      <w:r>
        <w:t>Type the current six-digit code. If the code is nearly changing, wait for the next one.</w:t>
      </w:r>
    </w:p>
    <w:p>
      <w:pPr>
        <w:pStyle w:val="CCStep"/>
        <w:keepLines/>
      </w:pPr>
      <w:r>
        <w:rPr>
          <w:b/>
        </w:rPr>
        <w:t xml:space="preserve">4.  </w:t>
      </w:r>
      <w:r>
        <w:rPr>
          <w:b/>
        </w:rPr>
        <w:t xml:space="preserve">Select Sign in securely  </w:t>
      </w:r>
      <w:r>
        <w:t>CipherContact opens the first page available to your role.</w:t>
      </w:r>
    </w:p>
    <w:p>
      <w:r>
        <w:t>When you finish, select Log out in the top-right corner. Do not only close the browser tab on a shared or unattended computer.</w:t>
      </w:r>
    </w:p>
    <w:p>
      <w:pPr>
        <w:pStyle w:val="Heading1"/>
      </w:pPr>
      <w:r>
        <w:t>3 Know Your Workspace</w:t>
      </w:r>
    </w:p>
    <w:p>
      <w:r>
        <w:t>The left navigation contains only the areas available to your current roles. The role codes shown beside your name in the top bar confirm the access active in this session.</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232"/>
        <w:gridCol w:w="7560"/>
      </w:tblGrid>
      <w:tr>
        <w:trPr>
          <w:tblHeader w:val="true"/>
          <w:cantSplit/>
        </w:trPr>
        <w:tc>
          <w:tcPr>
            <w:tcW w:type="dxa" w:w="2232"/>
            <w:shd w:fill="245D43"/>
            <w:tcMar>
              <w:top w:w="90" w:type="dxa"/>
              <w:start w:w="110" w:type="dxa"/>
              <w:bottom w:w="90" w:type="dxa"/>
              <w:end w:w="110" w:type="dxa"/>
            </w:tcMar>
            <w:tcHeader w:val="1"/>
          </w:tcPr>
          <w:p>
            <w:r>
              <w:rPr>
                <w:b/>
                <w:color w:val="FFFFFF"/>
                <w:sz w:val="18"/>
              </w:rPr>
              <w:t>Area</w:t>
            </w:r>
          </w:p>
        </w:tc>
        <w:tc>
          <w:tcPr>
            <w:tcW w:type="dxa" w:w="7560"/>
            <w:shd w:fill="245D43"/>
            <w:tcMar>
              <w:top w:w="90" w:type="dxa"/>
              <w:start w:w="110" w:type="dxa"/>
              <w:bottom w:w="90" w:type="dxa"/>
              <w:end w:w="110" w:type="dxa"/>
            </w:tcMar>
            <w:tcHeader w:val="1"/>
          </w:tcPr>
          <w:p>
            <w:r>
              <w:rPr>
                <w:b/>
                <w:color w:val="FFFFFF"/>
                <w:sz w:val="18"/>
              </w:rPr>
              <w:t>Use it for</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Overview</w:t>
            </w:r>
          </w:p>
        </w:tc>
        <w:tc>
          <w:tcPr>
            <w:tcW w:type="dxa" w:w="7560"/>
            <w:tcMar>
              <w:top w:w="90" w:type="dxa"/>
              <w:start w:w="110" w:type="dxa"/>
              <w:bottom w:w="90" w:type="dxa"/>
              <w:end w:w="110" w:type="dxa"/>
            </w:tcMar>
            <w:vAlign w:val="center"/>
          </w:tcPr>
          <w:p>
            <w:pPr>
              <w:spacing w:after="0"/>
            </w:pPr>
            <w:r>
              <w:rPr>
                <w:rFonts w:ascii="Aptos" w:hAnsi="Aptos"/>
                <w:color w:val="111815"/>
                <w:sz w:val="18"/>
              </w:rPr>
              <w:t>See campaign counts, workforce, teams, and recent audit activity in your scope.</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Campaigns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Create and operate campaigns, imports, dispositions, staffing, lifecycle actions, reports, and retention.</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Workforce</w:t>
            </w:r>
          </w:p>
        </w:tc>
        <w:tc>
          <w:tcPr>
            <w:tcW w:type="dxa" w:w="7560"/>
            <w:tcMar>
              <w:top w:w="90" w:type="dxa"/>
              <w:start w:w="110" w:type="dxa"/>
              <w:bottom w:w="90" w:type="dxa"/>
              <w:end w:w="110" w:type="dxa"/>
            </w:tcMar>
            <w:vAlign w:val="center"/>
          </w:tcPr>
          <w:p>
            <w:pPr>
              <w:spacing w:after="0"/>
            </w:pPr>
            <w:r>
              <w:rPr>
                <w:rFonts w:ascii="Aptos" w:hAnsi="Aptos"/>
                <w:color w:val="111815"/>
                <w:sz w:val="18"/>
              </w:rPr>
              <w:t>Create users, grant roles, manage lifecycle, reporting lines, and teams.</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Bulk import</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Stage controlled workforce changes using current templates when enabled.</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Delegations</w:t>
            </w:r>
          </w:p>
        </w:tc>
        <w:tc>
          <w:tcPr>
            <w:tcW w:type="dxa" w:w="7560"/>
            <w:tcMar>
              <w:top w:w="90" w:type="dxa"/>
              <w:start w:w="110" w:type="dxa"/>
              <w:bottom w:w="90" w:type="dxa"/>
              <w:end w:w="110" w:type="dxa"/>
            </w:tcMar>
            <w:vAlign w:val="center"/>
          </w:tcPr>
          <w:p>
            <w:pPr>
              <w:spacing w:after="0"/>
            </w:pPr>
            <w:r>
              <w:rPr>
                <w:rFonts w:ascii="Aptos" w:hAnsi="Aptos"/>
                <w:color w:val="111815"/>
                <w:sz w:val="18"/>
              </w:rPr>
              <w:t>Lend selected operational capabilities for a defined scope and UTC window.</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Teams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Create teams and manage authorized team rosters.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Audit trail</w:t>
            </w:r>
          </w:p>
        </w:tc>
        <w:tc>
          <w:tcPr>
            <w:tcW w:type="dxa" w:w="7560"/>
            <w:tcMar>
              <w:top w:w="90" w:type="dxa"/>
              <w:start w:w="110" w:type="dxa"/>
              <w:bottom w:w="90" w:type="dxa"/>
              <w:end w:w="110" w:type="dxa"/>
            </w:tcMar>
            <w:vAlign w:val="center"/>
          </w:tcPr>
          <w:p>
            <w:pPr>
              <w:spacing w:after="0"/>
            </w:pPr>
            <w:r>
              <w:rPr>
                <w:rFonts w:ascii="Aptos" w:hAnsi="Aptos"/>
                <w:color w:val="111815"/>
                <w:sz w:val="18"/>
              </w:rPr>
              <w:t>Search organization-wide or scope-limited activity.</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Feature flags</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Manage rollout gates only under an approved change process.</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Inbox</w:t>
            </w:r>
          </w:p>
        </w:tc>
        <w:tc>
          <w:tcPr>
            <w:tcW w:type="dxa" w:w="7560"/>
            <w:tcMar>
              <w:top w:w="90" w:type="dxa"/>
              <w:start w:w="110" w:type="dxa"/>
              <w:bottom w:w="90" w:type="dxa"/>
              <w:end w:w="110" w:type="dxa"/>
            </w:tcMar>
            <w:vAlign w:val="center"/>
          </w:tcPr>
          <w:p>
            <w:pPr>
              <w:spacing w:after="0"/>
            </w:pPr>
            <w:r>
              <w:rPr>
                <w:rFonts w:ascii="Aptos" w:hAnsi="Aptos"/>
                <w:color w:val="111815"/>
                <w:sz w:val="18"/>
              </w:rPr>
              <w:t>Receive workforce-import decisions and other assigned notices.</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Account security</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Maintain MFA and complete recent identity confirmation for delegation.</w:t>
            </w:r>
          </w:p>
        </w:tc>
      </w:tr>
    </w:tbl>
    <w:p>
      <w:pPr>
        <w:spacing w:after="0"/>
      </w:pPr>
    </w:p>
    <w:p>
      <w:pPr>
        <w:pStyle w:val="Heading2"/>
      </w:pPr>
      <w:r>
        <w:t>How Role Scope Affects You</w:t>
      </w:r>
    </w:p>
    <w:p>
      <w:r>
        <w:t>A role gives you specific capabilities only inside its assigned scope. Two people with the same role can therefore see different teams or campaigns.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7848"/>
      </w:tblGrid>
      <w:tr>
        <w:trPr>
          <w:tblHeader w:val="true"/>
          <w:cantSplit/>
        </w:trPr>
        <w:tc>
          <w:tcPr>
            <w:tcW w:type="dxa" w:w="1944"/>
            <w:shd w:fill="245D43"/>
            <w:tcMar>
              <w:top w:w="90" w:type="dxa"/>
              <w:start w:w="110" w:type="dxa"/>
              <w:bottom w:w="90" w:type="dxa"/>
              <w:end w:w="110" w:type="dxa"/>
            </w:tcMar>
            <w:tcHeader w:val="1"/>
          </w:tcPr>
          <w:p>
            <w:r>
              <w:rPr>
                <w:b/>
                <w:color w:val="FFFFFF"/>
                <w:sz w:val="18"/>
              </w:rPr>
              <w:t>Scope</w:t>
            </w:r>
          </w:p>
        </w:tc>
        <w:tc>
          <w:tcPr>
            <w:tcW w:type="dxa" w:w="7848"/>
            <w:shd w:fill="245D43"/>
            <w:tcMar>
              <w:top w:w="90" w:type="dxa"/>
              <w:start w:w="110" w:type="dxa"/>
              <w:bottom w:w="90" w:type="dxa"/>
              <w:end w:w="110" w:type="dxa"/>
            </w:tcMar>
            <w:tcHeader w:val="1"/>
          </w:tcPr>
          <w:p>
            <w:r>
              <w:rPr>
                <w:b/>
                <w:color w:val="FFFFFF"/>
                <w:sz w:val="18"/>
              </w:rPr>
              <w:t>What it generally covers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Installation</w:t>
            </w:r>
          </w:p>
        </w:tc>
        <w:tc>
          <w:tcPr>
            <w:tcW w:type="dxa" w:w="7848"/>
            <w:tcMar>
              <w:top w:w="90" w:type="dxa"/>
              <w:start w:w="110" w:type="dxa"/>
              <w:bottom w:w="90" w:type="dxa"/>
              <w:end w:w="110" w:type="dxa"/>
            </w:tcMar>
            <w:vAlign w:val="center"/>
          </w:tcPr>
          <w:p>
            <w:pPr>
              <w:spacing w:after="0"/>
            </w:pPr>
            <w:r>
              <w:rPr>
                <w:rFonts w:ascii="Aptos" w:hAnsi="Aptos"/>
                <w:color w:val="111815"/>
                <w:sz w:val="18"/>
              </w:rPr>
              <w:t>The whole CipherContact installation; normally reserved for technical administration.</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Organization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The authorized organization and the teams and campaigns that belong to it.</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w:t>
            </w:r>
          </w:p>
        </w:tc>
        <w:tc>
          <w:tcPr>
            <w:tcW w:type="dxa" w:w="7848"/>
            <w:tcMar>
              <w:top w:w="90" w:type="dxa"/>
              <w:start w:w="110" w:type="dxa"/>
              <w:bottom w:w="90" w:type="dxa"/>
              <w:end w:w="110" w:type="dxa"/>
            </w:tcMar>
            <w:vAlign w:val="center"/>
          </w:tcPr>
          <w:p>
            <w:pPr>
              <w:spacing w:after="0"/>
            </w:pPr>
            <w:r>
              <w:rPr>
                <w:rFonts w:ascii="Aptos" w:hAnsi="Aptos"/>
                <w:color w:val="111815"/>
                <w:sz w:val="18"/>
              </w:rPr>
              <w:t>One named team and work that the team is permitted to reach.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Campaign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One named campaign, commonly through a temporary delegation.</w:t>
            </w:r>
          </w:p>
        </w:tc>
      </w:tr>
    </w:tbl>
    <w:p>
      <w:pPr>
        <w:spacing w:after="0"/>
      </w:pPr>
    </w:p>
    <w:p>
      <w:r>
        <w:t>The interface hides actions you do not hold. A missing button usually means your role, scope, or a rollout feature flag does not permit that action.</w:t>
      </w:r>
    </w:p>
    <w:p>
      <w:pPr>
        <w:pStyle w:val="Heading2"/>
      </w:pPr>
      <w:r>
        <w:t>Shared Controls</w:t>
      </w:r>
    </w:p>
    <w:p>
      <w:pPr>
        <w:pStyle w:val="ListBullet"/>
      </w:pPr>
      <w:r>
        <w:t>Inbox shows your own notifications only. Use Mark read or Mark all read after you act on them.</w:t>
      </w:r>
    </w:p>
    <w:p>
      <w:pPr>
        <w:pStyle w:val="ListBullet"/>
      </w:pPr>
      <w:r>
        <w:t>Account security shows whether two-step verification is active and is also where privileged users confirm identity before granting a delegation.</w:t>
      </w:r>
    </w:p>
    <w:p>
      <w:pPr>
        <w:pStyle w:val="ListBullet"/>
      </w:pPr>
      <w:r>
        <w:t>The sun button changes the light or dark appearance. It does not change your data or permissions.</w:t>
      </w:r>
    </w:p>
    <w:p>
      <w:pPr>
        <w:pStyle w:val="ListBullet"/>
      </w:pPr>
      <w:r>
        <w:t>Log out ends the current server session. Use it whenever you leave the device.</w:t>
      </w:r>
    </w:p>
    <w:p>
      <w:pPr>
        <w:pStyle w:val="Heading1"/>
      </w:pPr>
      <w:r>
        <w:t>4 Perform Your Main Work</w:t>
      </w:r>
    </w:p>
    <w:p>
      <w:pPr>
        <w:pStyle w:val="Heading2"/>
      </w:pPr>
      <w:r>
        <w:t>Workflow 1 Create a Controlled Campaign Draft</w:t>
      </w:r>
    </w:p>
    <w:p>
      <w:pPr>
        <w:pStyle w:val="CCStep"/>
        <w:keepLines/>
      </w:pPr>
      <w:r>
        <w:rPr>
          <w:b/>
        </w:rPr>
        <w:t xml:space="preserve">1.  </w:t>
      </w:r>
      <w:r>
        <w:rPr>
          <w:b/>
        </w:rPr>
        <w:t xml:space="preserve">Open Campaigns  </w:t>
      </w:r>
      <w:r>
        <w:t>Select New campaign.</w:t>
      </w:r>
    </w:p>
    <w:p>
      <w:pPr>
        <w:pStyle w:val="CCStep"/>
        <w:keepLines/>
      </w:pPr>
      <w:r>
        <w:rPr>
          <w:b/>
        </w:rPr>
        <w:t xml:space="preserve">2.  </w:t>
      </w:r>
      <w:r>
        <w:rPr>
          <w:b/>
        </w:rPr>
        <w:t xml:space="preserve">Enter a stable campaign code  </w:t>
      </w:r>
      <w:r>
        <w:t>Use a unique code of 50 characters or fewer with no spaces. This code is used in controlled import references.</w:t>
      </w:r>
    </w:p>
    <w:p>
      <w:pPr>
        <w:pStyle w:val="CCStep"/>
        <w:keepLines/>
      </w:pPr>
      <w:r>
        <w:rPr>
          <w:b/>
        </w:rPr>
        <w:t xml:space="preserve">3.  </w:t>
      </w:r>
      <w:r>
        <w:rPr>
          <w:b/>
        </w:rPr>
        <w:t xml:space="preserve">Complete provenance  </w:t>
      </w:r>
      <w:r>
        <w:t>Enter the campaign name, purpose, approved data source, date obtained, and lawful-basis or consent reference.</w:t>
      </w:r>
    </w:p>
    <w:p>
      <w:pPr>
        <w:pStyle w:val="CCStep"/>
        <w:keepLines/>
      </w:pPr>
      <w:r>
        <w:rPr>
          <w:b/>
        </w:rPr>
        <w:t xml:space="preserve">4.  </w:t>
      </w:r>
      <w:r>
        <w:rPr>
          <w:b/>
        </w:rPr>
        <w:t xml:space="preserve">Add an operational description  </w:t>
      </w:r>
      <w:r>
        <w:t>State what the campaign should achieve without including raw contact data.</w:t>
      </w:r>
    </w:p>
    <w:p>
      <w:pPr>
        <w:pStyle w:val="CCStep"/>
        <w:keepLines/>
      </w:pPr>
      <w:r>
        <w:rPr>
          <w:b/>
        </w:rPr>
        <w:t xml:space="preserve">5.  </w:t>
      </w:r>
      <w:r>
        <w:rPr>
          <w:b/>
        </w:rPr>
        <w:t xml:space="preserve">Create the draft  </w:t>
      </w:r>
      <w:r>
        <w:t>Select Create controlled draft and confirm the Campaign control room opens.</w:t>
      </w:r>
    </w:p>
    <w:p>
      <w:pPr>
        <w:keepLines/>
      </w:pPr>
      <w:r>
        <w:rPr>
          <w:b/>
          <w:color w:val="245D43"/>
        </w:rPr>
        <w:t xml:space="preserve">Expected result  </w:t>
      </w:r>
      <w:r>
        <w:t>A Draft campaign opens with its provenance marked ready and no contact data yet committed.</w:t>
      </w:r>
    </w:p>
    <w:p>
      <w:pPr>
        <w:pStyle w:val="Heading2"/>
      </w:pPr>
      <w:r>
        <w:t>Workflow 2 Import and Commit Contact Data</w:t>
      </w:r>
    </w:p>
    <w:p>
      <w:pPr>
        <w:pStyle w:val="CCStep"/>
        <w:keepLines/>
      </w:pPr>
      <w:r>
        <w:rPr>
          <w:b/>
        </w:rPr>
        <w:t xml:space="preserve">1.  </w:t>
      </w:r>
      <w:r>
        <w:rPr>
          <w:b/>
        </w:rPr>
        <w:t xml:space="preserve">Prepare the source  </w:t>
      </w:r>
      <w:r>
        <w:t>Use CSV or XLSX with one header row and at least one data row. Know the exact phone column name, optional name column, and any approved metadata column names.</w:t>
      </w:r>
    </w:p>
    <w:p>
      <w:pPr>
        <w:pStyle w:val="CCStep"/>
        <w:keepLines/>
      </w:pPr>
      <w:r>
        <w:rPr>
          <w:b/>
        </w:rPr>
        <w:t xml:space="preserve">2.  </w:t>
      </w:r>
      <w:r>
        <w:rPr>
          <w:b/>
        </w:rPr>
        <w:t xml:space="preserve">Stage the file  </w:t>
      </w:r>
      <w:r>
        <w:t>On the Draft campaign, choose the file, enter exact column names, and select Stage for validation.</w:t>
      </w:r>
    </w:p>
    <w:p>
      <w:pPr>
        <w:pStyle w:val="CCStep"/>
        <w:keepLines/>
      </w:pPr>
      <w:r>
        <w:rPr>
          <w:b/>
        </w:rPr>
        <w:t xml:space="preserve">3.  </w:t>
      </w:r>
      <w:r>
        <w:rPr>
          <w:b/>
        </w:rPr>
        <w:t xml:space="preserve">Wait for validation  </w:t>
      </w:r>
      <w:r>
        <w:t>The import begins as uploaded. Refresh after a short wait until it is parsed or failed.</w:t>
      </w:r>
    </w:p>
    <w:p>
      <w:pPr>
        <w:pStyle w:val="CCStep"/>
        <w:keepLines/>
      </w:pPr>
      <w:r>
        <w:rPr>
          <w:b/>
        </w:rPr>
        <w:t xml:space="preserve">4.  </w:t>
      </w:r>
      <w:r>
        <w:rPr>
          <w:b/>
        </w:rPr>
        <w:t xml:space="preserve">Review aggregate results  </w:t>
      </w:r>
      <w:r>
        <w:t>Check valid, invalid, duplicate, and suppressed counts. If there are invalid rows, use the listed reasons to correct the source and upload a new file.</w:t>
      </w:r>
    </w:p>
    <w:p>
      <w:pPr>
        <w:pStyle w:val="CCStep"/>
        <w:keepLines/>
      </w:pPr>
      <w:r>
        <w:rPr>
          <w:b/>
        </w:rPr>
        <w:t xml:space="preserve">5.  </w:t>
      </w:r>
      <w:r>
        <w:rPr>
          <w:b/>
        </w:rPr>
        <w:t xml:space="preserve">Record the decision  </w:t>
      </w:r>
      <w:r>
        <w:t>Choose Approve for commit only when the source, purpose, columns, and counts are expected. Otherwise Reject or Cancel and add a useful note.</w:t>
      </w:r>
    </w:p>
    <w:p>
      <w:pPr>
        <w:pStyle w:val="CCStep"/>
        <w:keepLines/>
      </w:pPr>
      <w:r>
        <w:rPr>
          <w:b/>
        </w:rPr>
        <w:t xml:space="preserve">6.  </w:t>
      </w:r>
      <w:r>
        <w:rPr>
          <w:b/>
        </w:rPr>
        <w:t xml:space="preserve">Commit once  </w:t>
      </w:r>
      <w:r>
        <w:t>Select Commit approved import. CipherContact rechecks duplicate and DNC status before queue items are created.</w:t>
      </w:r>
    </w:p>
    <w:p>
      <w:pPr>
        <w:keepLines/>
      </w:pPr>
      <w:r>
        <w:rPr>
          <w:b/>
          <w:color w:val="245D43"/>
        </w:rPr>
        <w:t xml:space="preserve">Expected result  </w:t>
      </w:r>
      <w:r>
        <w:t>Only approved, currently eligible contacts are committed to the campaign queue; duplicates and suppressions are counted but raw rows are not displayed on management pages.</w:t>
      </w:r>
    </w:p>
    <w:p>
      <w:pPr>
        <w:keepLines/>
      </w:pPr>
      <w:r>
        <w:rPr>
          <w:b/>
          <w:color w:val="245D43"/>
        </w:rPr>
        <w:t xml:space="preserve">Important  </w:t>
      </w:r>
      <w:r>
        <w:t>A header-only file is not a valid zero-row import; it fails validation. Do not treat an empty result as successful intake.</w:t>
      </w:r>
    </w:p>
    <w:p>
      <w:pPr>
        <w:pStyle w:val="Heading2"/>
      </w:pPr>
      <w:r>
        <w:t>Workflow 3 Configure Outcomes</w:t>
      </w:r>
    </w:p>
    <w:p>
      <w:pPr>
        <w:pStyle w:val="CCStep"/>
        <w:keepLines/>
      </w:pPr>
      <w:r>
        <w:rPr>
          <w:b/>
        </w:rPr>
        <w:t xml:space="preserve">1.  </w:t>
      </w:r>
      <w:r>
        <w:rPr>
          <w:b/>
        </w:rPr>
        <w:t xml:space="preserve">Open Disposition set  </w:t>
      </w:r>
      <w:r>
        <w:t>On the campaign detail page, review existing outcomes before adding another.</w:t>
      </w:r>
    </w:p>
    <w:p>
      <w:pPr>
        <w:pStyle w:val="CCStep"/>
        <w:keepLines/>
      </w:pPr>
      <w:r>
        <w:rPr>
          <w:b/>
        </w:rPr>
        <w:t xml:space="preserve">2.  </w:t>
      </w:r>
      <w:r>
        <w:rPr>
          <w:b/>
        </w:rPr>
        <w:t xml:space="preserve">Enter a clear label and stable code  </w:t>
      </w:r>
      <w:r>
        <w:t>Use a label agents understand. Do not change the meaning of a reused stable code.</w:t>
      </w:r>
    </w:p>
    <w:p>
      <w:pPr>
        <w:pStyle w:val="CCStep"/>
        <w:keepLines/>
      </w:pPr>
      <w:r>
        <w:rPr>
          <w:b/>
        </w:rPr>
        <w:t xml:space="preserve">3.  </w:t>
      </w:r>
      <w:r>
        <w:rPr>
          <w:b/>
        </w:rPr>
        <w:t xml:space="preserve">Choose the next action  </w:t>
      </w:r>
      <w:r>
        <w:t>Select Complete contact, Return to queue, or Send to review.</w:t>
      </w:r>
    </w:p>
    <w:p>
      <w:pPr>
        <w:pStyle w:val="CCStep"/>
        <w:keepLines/>
      </w:pPr>
      <w:r>
        <w:rPr>
          <w:b/>
        </w:rPr>
        <w:t xml:space="preserve">4.  </w:t>
      </w:r>
      <w:r>
        <w:rPr>
          <w:b/>
        </w:rPr>
        <w:t xml:space="preserve">Set required fields and reporting flags  </w:t>
      </w:r>
      <w:r>
        <w:t>Mark notes, callback time, connected, or conversion only when the business rule requires it.</w:t>
      </w:r>
    </w:p>
    <w:p>
      <w:pPr>
        <w:pStyle w:val="CCStep"/>
        <w:keepLines/>
      </w:pPr>
      <w:r>
        <w:rPr>
          <w:b/>
        </w:rPr>
        <w:t xml:space="preserve">5.  </w:t>
      </w:r>
      <w:r>
        <w:rPr>
          <w:b/>
        </w:rPr>
        <w:t xml:space="preserve">Create explicit DNC correctly  </w:t>
      </w:r>
      <w:r>
        <w:t>Select Explicit DNC only with the stable code explicit_dnc.</w:t>
      </w:r>
    </w:p>
    <w:p>
      <w:pPr>
        <w:pStyle w:val="CCStep"/>
        <w:keepLines/>
      </w:pPr>
      <w:r>
        <w:rPr>
          <w:b/>
        </w:rPr>
        <w:t xml:space="preserve">6.  </w:t>
      </w:r>
      <w:r>
        <w:rPr>
          <w:b/>
        </w:rPr>
        <w:t xml:space="preserve">Add the disposition  </w:t>
      </w:r>
      <w:r>
        <w:t>Select Add disposition and verify the summary shown to agents.</w:t>
      </w:r>
    </w:p>
    <w:p>
      <w:pPr>
        <w:keepLines/>
      </w:pPr>
      <w:r>
        <w:rPr>
          <w:b/>
          <w:color w:val="245D43"/>
        </w:rPr>
        <w:t xml:space="preserve">Expected result  </w:t>
      </w:r>
      <w:r>
        <w:t>Agents see a clear outcome list that enforces notes, callbacks, reporting, and explicit DNC behavior consistently.</w:t>
      </w:r>
    </w:p>
    <w:p>
      <w:pPr>
        <w:keepLines/>
      </w:pPr>
      <w:r>
        <w:rPr>
          <w:b/>
          <w:color w:val="245D43"/>
        </w:rPr>
        <w:t xml:space="preserve">Important  </w:t>
      </w:r>
      <w:r>
        <w:t>An explicit DNC outcome suppresses the number across active campaigns immediately. It is not a normal retry or review outcome.</w:t>
      </w:r>
    </w:p>
    <w:p>
      <w:pPr>
        <w:pStyle w:val="Heading2"/>
      </w:pPr>
      <w:r>
        <w:t>Workflow 4 Assign Agents and Launch</w:t>
      </w:r>
    </w:p>
    <w:p>
      <w:pPr>
        <w:pStyle w:val="CCStep"/>
        <w:keepLines/>
      </w:pPr>
      <w:r>
        <w:rPr>
          <w:b/>
        </w:rPr>
        <w:t xml:space="preserve">1.  </w:t>
      </w:r>
      <w:r>
        <w:rPr>
          <w:b/>
        </w:rPr>
        <w:t xml:space="preserve">Confirm readiness  </w:t>
      </w:r>
      <w:r>
        <w:t>Verify provenance is Ready, at least one import is committed, and the disposition set is usable.</w:t>
      </w:r>
    </w:p>
    <w:p>
      <w:pPr>
        <w:pStyle w:val="CCStep"/>
        <w:keepLines/>
      </w:pPr>
      <w:r>
        <w:rPr>
          <w:b/>
        </w:rPr>
        <w:t xml:space="preserve">2.  </w:t>
      </w:r>
      <w:r>
        <w:rPr>
          <w:b/>
        </w:rPr>
        <w:t xml:space="preserve">Assign agents  </w:t>
      </w:r>
      <w:r>
        <w:t>Under Assigned agents, select an authorized Agent and choose Primary, Secondary, or Callback only. A person can hold only one active Primary campaign assignment.</w:t>
      </w:r>
    </w:p>
    <w:p>
      <w:pPr>
        <w:pStyle w:val="CCStep"/>
        <w:keepLines/>
      </w:pPr>
      <w:r>
        <w:rPr>
          <w:b/>
        </w:rPr>
        <w:t xml:space="preserve">3.  </w:t>
      </w:r>
      <w:r>
        <w:rPr>
          <w:b/>
        </w:rPr>
        <w:t xml:space="preserve">Resolve assignment errors  </w:t>
      </w:r>
      <w:r>
        <w:t>If an agent already has a Primary assignment, use the approved transfer process rather than creating a conflicting assignment.</w:t>
      </w:r>
    </w:p>
    <w:p>
      <w:pPr>
        <w:pStyle w:val="CCStep"/>
        <w:keepLines/>
      </w:pPr>
      <w:r>
        <w:rPr>
          <w:b/>
        </w:rPr>
        <w:t xml:space="preserve">4.  </w:t>
      </w:r>
      <w:r>
        <w:rPr>
          <w:b/>
        </w:rPr>
        <w:t xml:space="preserve">Launch the campaign  </w:t>
      </w:r>
      <w:r>
        <w:t>Select Launch campaign. If the button is missing, verify your campaign scope and launch authority.</w:t>
      </w:r>
    </w:p>
    <w:p>
      <w:pPr>
        <w:pStyle w:val="CCStep"/>
        <w:keepLines/>
      </w:pPr>
      <w:r>
        <w:rPr>
          <w:b/>
        </w:rPr>
        <w:t xml:space="preserve">5.  </w:t>
      </w:r>
      <w:r>
        <w:rPr>
          <w:b/>
        </w:rPr>
        <w:t xml:space="preserve">Check release  </w:t>
      </w:r>
      <w:r>
        <w:t>Confirm the status is Active and ask a supervised Agent to verify the Workbench using synthetic or approved data.</w:t>
      </w:r>
    </w:p>
    <w:p>
      <w:pPr>
        <w:keepLines/>
      </w:pPr>
      <w:r>
        <w:rPr>
          <w:b/>
          <w:color w:val="245D43"/>
        </w:rPr>
        <w:t xml:space="preserve">Expected result  </w:t>
      </w:r>
      <w:r>
        <w:t>The campaign is Active and authorized agents can securely lease one eligible contact at a time.</w:t>
      </w:r>
    </w:p>
    <w:p>
      <w:pPr>
        <w:pStyle w:val="Heading2"/>
      </w:pPr>
      <w:r>
        <w:t>Workflow 5 Monitor Pause and Complete</w:t>
      </w:r>
    </w:p>
    <w:p>
      <w:pPr>
        <w:pStyle w:val="CCStep"/>
        <w:keepLines/>
      </w:pPr>
      <w:r>
        <w:rPr>
          <w:b/>
        </w:rPr>
        <w:t xml:space="preserve">1.  </w:t>
      </w:r>
      <w:r>
        <w:rPr>
          <w:b/>
        </w:rPr>
        <w:t xml:space="preserve">Monitor aggregate results  </w:t>
      </w:r>
      <w:r>
        <w:t>Use Campaigns or Overview to review contacts, assigned agents, attempts, connected results, conversions, and DNC requests.</w:t>
      </w:r>
    </w:p>
    <w:p>
      <w:pPr>
        <w:pStyle w:val="CCStep"/>
        <w:keepLines/>
      </w:pPr>
      <w:r>
        <w:rPr>
          <w:b/>
        </w:rPr>
        <w:t xml:space="preserve">2.  </w:t>
      </w:r>
      <w:r>
        <w:rPr>
          <w:b/>
        </w:rPr>
        <w:t xml:space="preserve">Pause when required  </w:t>
      </w:r>
      <w:r>
        <w:t>On an Active campaign, select Pause to stop normal leasing while an issue is investigated.</w:t>
      </w:r>
    </w:p>
    <w:p>
      <w:pPr>
        <w:pStyle w:val="CCStep"/>
        <w:keepLines/>
      </w:pPr>
      <w:r>
        <w:rPr>
          <w:b/>
        </w:rPr>
        <w:t xml:space="preserve">3.  </w:t>
      </w:r>
      <w:r>
        <w:rPr>
          <w:b/>
        </w:rPr>
        <w:t xml:space="preserve">Archive only by policy  </w:t>
      </w:r>
      <w:r>
        <w:t>Archive a Draft, Paused, or Active campaign when operations have approved closure. Archive is not the same as completion.</w:t>
      </w:r>
    </w:p>
    <w:p>
      <w:pPr>
        <w:pStyle w:val="CCStep"/>
        <w:keepLines/>
      </w:pPr>
      <w:r>
        <w:rPr>
          <w:b/>
        </w:rPr>
        <w:t xml:space="preserve">4.  </w:t>
      </w:r>
      <w:r>
        <w:rPr>
          <w:b/>
        </w:rPr>
        <w:t xml:space="preserve">Wait for completion detection  </w:t>
      </w:r>
      <w:r>
        <w:t>After all contacts have final outcomes, the system marks the campaign Completed and displays the 60-day countdown.</w:t>
      </w:r>
    </w:p>
    <w:p>
      <w:pPr>
        <w:pStyle w:val="CCStep"/>
        <w:keepLines/>
      </w:pPr>
      <w:r>
        <w:rPr>
          <w:b/>
        </w:rPr>
        <w:t xml:space="preserve">5.  </w:t>
      </w:r>
      <w:r>
        <w:rPr>
          <w:b/>
        </w:rPr>
        <w:t xml:space="preserve">Export only when approved  </w:t>
      </w:r>
      <w:r>
        <w:t>Select Export to Excel only for a documented business need and move the file directly to the approved protected location.</w:t>
      </w:r>
    </w:p>
    <w:p>
      <w:pPr>
        <w:pStyle w:val="CCStep"/>
        <w:keepLines/>
      </w:pPr>
      <w:r>
        <w:rPr>
          <w:b/>
        </w:rPr>
        <w:t xml:space="preserve">6.  </w:t>
      </w:r>
      <w:r>
        <w:rPr>
          <w:b/>
        </w:rPr>
        <w:t xml:space="preserve">Delete after handoff  </w:t>
      </w:r>
      <w:r>
        <w:t>When the approved record is secured and no in-system copy is needed, select Delete data now and accept that deletion cannot be undone.</w:t>
      </w:r>
    </w:p>
    <w:p>
      <w:pPr>
        <w:keepLines/>
      </w:pPr>
      <w:r>
        <w:rPr>
          <w:b/>
          <w:color w:val="245D43"/>
        </w:rPr>
        <w:t xml:space="preserve">Expected result  </w:t>
      </w:r>
      <w:r>
        <w:t>The campaign is controlled through active work, then reaches Completed when every item has a final outcome and enters its retention countdown.</w:t>
      </w:r>
    </w:p>
    <w:p>
      <w:pPr>
        <w:keepLines/>
      </w:pPr>
      <w:r>
        <w:rPr>
          <w:b/>
          <w:color w:val="245D43"/>
        </w:rPr>
        <w:t xml:space="preserve">Important  </w:t>
      </w:r>
      <w:r>
        <w:t>Completed-campaign export is the sole authorized raw campaign export. It contains phone numbers, dispositions, and agent names and creates a major protection obligation outside CipherContact.</w:t>
      </w:r>
    </w:p>
    <w:p>
      <w:pPr>
        <w:pStyle w:val="Heading2"/>
      </w:pPr>
      <w:r>
        <w:t>Workflow 6 Create and Organize Workforce</w:t>
      </w:r>
    </w:p>
    <w:p>
      <w:pPr>
        <w:pStyle w:val="CCStep"/>
        <w:keepLines/>
      </w:pPr>
      <w:r>
        <w:t>1.  Create the user  Open Workforce (or the Start bulk account import panel on User administration for many at once), select New user, enter the approved work email and display name, and capture the one-time activation code.</w:t>
      </w:r>
    </w:p>
    <w:p>
      <w:pPr>
        <w:pStyle w:val="CCStep"/>
        <w:keepLines/>
      </w:pPr>
      <w:r>
        <w:rPr>
          <w:b/>
        </w:rPr>
        <w:t xml:space="preserve">2.  </w:t>
      </w:r>
      <w:r>
        <w:rPr>
          <w:b/>
        </w:rPr>
        <w:t xml:space="preserve">Deliver the code offline  </w:t>
      </w:r>
      <w:r>
        <w:t>Send it only through the approved offline channel. The user sets their own password and MFA.</w:t>
      </w:r>
    </w:p>
    <w:p>
      <w:pPr>
        <w:pStyle w:val="CCStep"/>
        <w:keepLines/>
      </w:pPr>
      <w:r>
        <w:rPr>
          <w:b/>
        </w:rPr>
        <w:t xml:space="preserve">3.  </w:t>
      </w:r>
      <w:r>
        <w:rPr>
          <w:b/>
        </w:rPr>
        <w:t xml:space="preserve">Grant the minimum role  </w:t>
      </w:r>
      <w:r>
        <w:t>Open the user's profile and grant Team Leader, Team Captain, Agent, or Viewer at the approved organization or team scope.</w:t>
      </w:r>
    </w:p>
    <w:p>
      <w:pPr>
        <w:pStyle w:val="CCStep"/>
        <w:keepLines/>
      </w:pPr>
      <w:r>
        <w:rPr>
          <w:b/>
        </w:rPr>
        <w:t xml:space="preserve">4.  </w:t>
      </w:r>
      <w:r>
        <w:rPr>
          <w:b/>
        </w:rPr>
        <w:t xml:space="preserve">Set reporting line  </w:t>
      </w:r>
      <w:r>
        <w:t>Choose the correct supervisor. A new primary line replaces the prior one rather than adding another.</w:t>
      </w:r>
    </w:p>
    <w:p>
      <w:pPr>
        <w:pStyle w:val="CCStep"/>
        <w:keepLines/>
      </w:pPr>
      <w:r>
        <w:rPr>
          <w:b/>
        </w:rPr>
        <w:t xml:space="preserve">5.  </w:t>
      </w:r>
      <w:r>
        <w:rPr>
          <w:b/>
        </w:rPr>
        <w:t xml:space="preserve">Manage team membership  </w:t>
      </w:r>
      <w:r>
        <w:t>Open the team page and add the person. Team membership does not by itself grant a role.</w:t>
      </w:r>
    </w:p>
    <w:p>
      <w:pPr>
        <w:pStyle w:val="CCStep"/>
        <w:keepLines/>
      </w:pPr>
      <w:r>
        <w:rPr>
          <w:b/>
        </w:rPr>
        <w:t xml:space="preserve">6.  </w:t>
      </w:r>
      <w:r>
        <w:rPr>
          <w:b/>
        </w:rPr>
        <w:t xml:space="preserve">Handle leavers immediately  </w:t>
      </w:r>
      <w:r>
        <w:t>Disable the user to revoke active sessions and leases. End roles and memberships as the approved offboarding process requires.</w:t>
      </w:r>
    </w:p>
    <w:p>
      <w:pPr>
        <w:keepLines/>
      </w:pPr>
      <w:r>
        <w:rPr>
          <w:b/>
          <w:color w:val="245D43"/>
        </w:rPr>
        <w:t xml:space="preserve">Expected result  </w:t>
      </w:r>
      <w:r>
        <w:t>The person has the correct role, team membership, reporting line, and activation material without excess access.</w:t>
      </w:r>
    </w:p>
    <w:p>
      <w:pPr>
        <w:pStyle w:val="Heading2"/>
      </w:pPr>
      <w:r>
        <w:t>Workflow 7 Run a Bulk Workforce Import</w:t>
      </w:r>
    </w:p>
    <w:p>
      <w:pPr>
        <w:pStyle w:val="CCStep"/>
        <w:keepLines/>
      </w:pPr>
      <w:r>
        <w:rPr>
          <w:b/>
        </w:rPr>
        <w:t xml:space="preserve">1.  </w:t>
      </w:r>
      <w:r>
        <w:rPr>
          <w:b/>
        </w:rPr>
        <w:t xml:space="preserve">Confirm the rollout flag  </w:t>
      </w:r>
      <w:r>
        <w:t>Workforce import must be enabled under an approved change.</w:t>
      </w:r>
    </w:p>
    <w:p>
      <w:pPr>
        <w:pStyle w:val="CCStep"/>
        <w:keepLines/>
      </w:pPr>
      <w:r>
        <w:rPr>
          <w:b/>
        </w:rPr>
        <w:t xml:space="preserve">2.  </w:t>
      </w:r>
      <w:r>
        <w:rPr>
          <w:b/>
        </w:rPr>
        <w:t xml:space="preserve">Download the current template  </w:t>
      </w:r>
      <w:r>
        <w:t>Choose the exact import type and start from its CSV template. Do not add unknown columns or passwords.</w:t>
      </w:r>
    </w:p>
    <w:p>
      <w:pPr>
        <w:pStyle w:val="CCStep"/>
        <w:keepLines/>
      </w:pPr>
      <w:r>
        <w:rPr>
          <w:b/>
        </w:rPr>
        <w:t xml:space="preserve">3.  </w:t>
      </w:r>
      <w:r>
        <w:rPr>
          <w:b/>
        </w:rPr>
        <w:t xml:space="preserve">Upload and wait  </w:t>
      </w:r>
      <w:r>
        <w:t>Select the import type and file. Refresh until the state is Parsed or Failed.</w:t>
      </w:r>
    </w:p>
    <w:p>
      <w:pPr>
        <w:pStyle w:val="CCStep"/>
        <w:keepLines/>
      </w:pPr>
      <w:r>
        <w:rPr>
          <w:b/>
        </w:rPr>
        <w:t xml:space="preserve">4.  </w:t>
      </w:r>
      <w:r>
        <w:rPr>
          <w:b/>
        </w:rPr>
        <w:t xml:space="preserve">Resolve every blocking error  </w:t>
      </w:r>
      <w:r>
        <w:t>Correct the source and re-upload. Invalid rows cannot be silently skipped during approval.</w:t>
      </w:r>
    </w:p>
    <w:p>
      <w:pPr>
        <w:pStyle w:val="CCStep"/>
        <w:keepLines/>
      </w:pPr>
      <w:r>
        <w:rPr>
          <w:b/>
        </w:rPr>
        <w:t xml:space="preserve">5.  </w:t>
      </w:r>
      <w:r>
        <w:rPr>
          <w:b/>
        </w:rPr>
        <w:t xml:space="preserve">Acknowledge warnings  </w:t>
      </w:r>
      <w:r>
        <w:t>Read warnings and select the acknowledgement only when the effect is understood.</w:t>
      </w:r>
    </w:p>
    <w:p>
      <w:pPr>
        <w:pStyle w:val="CCStep"/>
        <w:keepLines/>
      </w:pPr>
      <w:r>
        <w:rPr>
          <w:b/>
        </w:rPr>
        <w:t xml:space="preserve">6.  </w:t>
      </w:r>
      <w:r>
        <w:rPr>
          <w:b/>
        </w:rPr>
        <w:t xml:space="preserve">Use separate approval for high risk  </w:t>
      </w:r>
      <w:r>
        <w:t>The uploader cannot approve high-risk role grants or deactivations. A different qualified person must record the high-risk approval.</w:t>
      </w:r>
    </w:p>
    <w:p>
      <w:pPr>
        <w:pStyle w:val="CCStep"/>
        <w:keepLines/>
      </w:pPr>
      <w:r>
        <w:t>7.  Commit  Commit once. With deferred activation off (the default), each new user's one-time code appears in the commit result - deliver each one offline; they are not shown again.</w:t>
      </w:r>
    </w:p>
    <w:p>
      <w:pPr>
        <w:pStyle w:val="CCStep"/>
      </w:pPr>
      <w:r>
        <w:t>8.  Issue codes individually if deferred activation is on  New users then commit with no code and show as Activation not issued. When each person is ready to onboard, confirm their identity, open their row in User administration, and select Issue activation code.</w:t>
      </w:r>
    </w:p>
    <w:p>
      <w:pPr>
        <w:keepLines/>
      </w:pPr>
      <w:r>
        <w:t>Expected result  The valid authorized rows are committed atomically after the required independent approvals. Activation codes are either delivered once at commit, or issued one at a time later from User administration, depending on the deferred-activation setting - never both, and never in a shared file.</w:t>
      </w:r>
    </w:p>
    <w:p>
      <w:pPr>
        <w:pStyle w:val="Heading1"/>
        <w:pageBreakBefore w:val="0"/>
      </w:pPr>
      <w:r>
        <w:t>5 Inbox and Delegations</w:t>
      </w:r>
    </w:p>
    <w:p>
      <w:pPr>
        <w:pStyle w:val="Heading2"/>
      </w:pPr>
      <w:r>
        <w:t>Use Your Inbox</w:t>
      </w:r>
    </w:p>
    <w:p>
      <w:pPr>
        <w:pStyle w:val="CCStep"/>
        <w:keepLines/>
      </w:pPr>
      <w:r>
        <w:rPr>
          <w:b/>
        </w:rPr>
        <w:t xml:space="preserve">1.  </w:t>
      </w:r>
      <w:r>
        <w:rPr>
          <w:b/>
        </w:rPr>
        <w:t xml:space="preserve">Open Inbox  </w:t>
      </w:r>
      <w:r>
        <w:t>Check the unread count in the left navigation at the beginning and end of your work period.</w:t>
      </w:r>
    </w:p>
    <w:p>
      <w:pPr>
        <w:pStyle w:val="CCStep"/>
        <w:keepLines/>
      </w:pPr>
      <w:r>
        <w:rPr>
          <w:b/>
        </w:rPr>
        <w:t xml:space="preserve">2.  </w:t>
      </w:r>
      <w:r>
        <w:rPr>
          <w:b/>
        </w:rPr>
        <w:t xml:space="preserve">Read the message  </w:t>
      </w:r>
      <w:r>
        <w:t>Notifications summarize the event and never contain raw phone numbers or contact notes.</w:t>
      </w:r>
    </w:p>
    <w:p>
      <w:pPr>
        <w:pStyle w:val="CCStep"/>
        <w:keepLines/>
      </w:pPr>
      <w:r>
        <w:rPr>
          <w:b/>
        </w:rPr>
        <w:t xml:space="preserve">3.  </w:t>
      </w:r>
      <w:r>
        <w:rPr>
          <w:b/>
        </w:rPr>
        <w:t xml:space="preserve">Open the related item  </w:t>
      </w:r>
      <w:r>
        <w:t>If a message offers an authorized link, use it to review the item inside CipherContact.</w:t>
      </w:r>
    </w:p>
    <w:p>
      <w:pPr>
        <w:pStyle w:val="CCStep"/>
        <w:keepLines/>
      </w:pPr>
      <w:r>
        <w:rPr>
          <w:b/>
        </w:rPr>
        <w:t xml:space="preserve">4.  </w:t>
      </w:r>
      <w:r>
        <w:rPr>
          <w:b/>
        </w:rPr>
        <w:t xml:space="preserve">Mark the message read  </w:t>
      </w:r>
      <w:r>
        <w:t>Mark messages after you have understood or completed the required action.</w:t>
      </w:r>
    </w:p>
    <w:p>
      <w:pPr>
        <w:pStyle w:val="Heading2"/>
      </w:pPr>
      <w:r>
        <w:t>Grant Temporary Authority</w:t>
      </w:r>
    </w:p>
    <w:p>
      <w:r>
        <w:t>Use Delegations only to cover a genuine operational need, such as approved leave. You can lend only capabilities you own through your role, at a scope your role covers. A capability that you hold only through someone else's delegation cannot be passed on again.</w:t>
      </w:r>
    </w:p>
    <w:p>
      <w:pPr>
        <w:pStyle w:val="CCStep"/>
        <w:keepLines/>
      </w:pPr>
      <w:r>
        <w:rPr>
          <w:b/>
        </w:rPr>
        <w:t xml:space="preserve">1.  </w:t>
      </w:r>
      <w:r>
        <w:rPr>
          <w:b/>
        </w:rPr>
        <w:t xml:space="preserve">Confirm your identity  </w:t>
      </w:r>
      <w:r>
        <w:t>Open Account security and complete the password check. Return to Delegations within a few minutes.</w:t>
      </w:r>
    </w:p>
    <w:p>
      <w:pPr>
        <w:pStyle w:val="CCStep"/>
        <w:keepLines/>
      </w:pPr>
      <w:r>
        <w:rPr>
          <w:b/>
        </w:rPr>
        <w:t xml:space="preserve">2.  </w:t>
      </w:r>
      <w:r>
        <w:rPr>
          <w:b/>
        </w:rPr>
        <w:t xml:space="preserve">Choose the colleague  </w:t>
      </w:r>
      <w:r>
        <w:t>Select Delegate to. Never delegate to a shared account or to yourself.</w:t>
      </w:r>
    </w:p>
    <w:p>
      <w:pPr>
        <w:pStyle w:val="CCStep"/>
        <w:keepLines/>
      </w:pPr>
      <w:r>
        <w:rPr>
          <w:b/>
        </w:rPr>
        <w:t xml:space="preserve">3.  </w:t>
      </w:r>
      <w:r>
        <w:rPr>
          <w:b/>
        </w:rPr>
        <w:t xml:space="preserve">Choose the scope  </w:t>
      </w:r>
      <w:r>
        <w:t>Select team, campaign, organization, or installation, then choose the matching team or campaign when required.</w:t>
      </w:r>
    </w:p>
    <w:p>
      <w:pPr>
        <w:pStyle w:val="CCStep"/>
        <w:keepLines/>
      </w:pPr>
      <w:r>
        <w:rPr>
          <w:b/>
        </w:rPr>
        <w:t xml:space="preserve">4.  </w:t>
      </w:r>
      <w:r>
        <w:rPr>
          <w:b/>
        </w:rPr>
        <w:t xml:space="preserve">Set the UTC window  </w:t>
      </w:r>
      <w:r>
        <w:t>Enter an end time whenever possible. Dates and times on this screen are UTC, not local time.</w:t>
      </w:r>
    </w:p>
    <w:p>
      <w:pPr>
        <w:pStyle w:val="CCStep"/>
        <w:keepLines/>
      </w:pPr>
      <w:r>
        <w:rPr>
          <w:b/>
        </w:rPr>
        <w:t xml:space="preserve">5.  </w:t>
      </w:r>
      <w:r>
        <w:rPr>
          <w:b/>
        </w:rPr>
        <w:t xml:space="preserve">Choose the minimum capabilities  </w:t>
      </w:r>
      <w:r>
        <w:t>Select only what the colleague needs and enter a clear reason.</w:t>
      </w:r>
    </w:p>
    <w:p>
      <w:pPr>
        <w:pStyle w:val="CCStep"/>
        <w:keepLines/>
      </w:pPr>
      <w:r>
        <w:rPr>
          <w:b/>
        </w:rPr>
        <w:t xml:space="preserve">6.  </w:t>
      </w:r>
      <w:r>
        <w:rPr>
          <w:b/>
        </w:rPr>
        <w:t xml:space="preserve">Grant and verify  </w:t>
      </w:r>
      <w:r>
        <w:t>Select Grant delegation, then confirm the row shows the intended scope, window, and Active or Scheduled state.</w:t>
      </w:r>
    </w:p>
    <w:p>
      <w:pPr>
        <w:keepLines/>
      </w:pPr>
      <w:r>
        <w:rPr>
          <w:b/>
          <w:color w:val="245D43"/>
        </w:rPr>
        <w:t xml:space="preserve">Important  </w:t>
      </w:r>
      <w:r>
        <w:t>Technical configuration, authentication resets, Manager creation, and role management cannot be delegated. Revoke a delegation immediately when the cover is no longer needed.</w:t>
      </w:r>
    </w:p>
    <w:p>
      <w:pPr>
        <w:pStyle w:val="Heading1"/>
      </w:pPr>
      <w:r>
        <w:t>6 Protect Contact and Workforce Data</w:t>
      </w:r>
    </w:p>
    <w:p>
      <w:r>
        <w:t>CipherContact is designed to keep campaign databases inside a controlled workflow. Your access is personal, scoped, and recorded.</w:t>
      </w:r>
    </w:p>
    <w:p>
      <w:pPr>
        <w:pStyle w:val="ListBullet"/>
      </w:pPr>
      <w:r>
        <w:t>Use your own account only. Never share passwords, activation codes, setup keys, or authenticator codes.</w:t>
      </w:r>
    </w:p>
    <w:p>
      <w:pPr>
        <w:pStyle w:val="ListBullet"/>
      </w:pPr>
      <w:r>
        <w:t>Do not copy contact details into personal notes, email, chat, screenshots, browser extensions, or unapproved spreadsheets.</w:t>
      </w:r>
    </w:p>
    <w:p>
      <w:pPr>
        <w:pStyle w:val="ListBullet"/>
      </w:pPr>
      <w:r>
        <w:t>Use real personal data only for the approved campaign purpose and only while your role requires it.</w:t>
      </w:r>
    </w:p>
    <w:p>
      <w:pPr>
        <w:pStyle w:val="ListBullet"/>
      </w:pPr>
      <w:r>
        <w:t>Do not try to reach a hidden page or reuse another person's link, identifier, or session.</w:t>
      </w:r>
    </w:p>
    <w:p>
      <w:pPr>
        <w:pStyle w:val="ListBullet"/>
      </w:pPr>
      <w:r>
        <w:t>Treat explicit do-not-call outcomes as immediate. The number is suppressed across active campaigns; do not retry it or ask an agent to retry it.</w:t>
      </w:r>
    </w:p>
    <w:p>
      <w:pPr>
        <w:pStyle w:val="ListBullet"/>
      </w:pPr>
      <w:r>
        <w:t>Report suspected wrong access, accidental disclosure, a lost device, or a mistaken DNC immediately. Do not investigate by copying more data.</w:t>
      </w:r>
    </w:p>
    <w:p>
      <w:pPr>
        <w:pStyle w:val="ListBullet"/>
      </w:pPr>
      <w:r>
        <w:t>A completed-campaign Excel export contains raw personal data. Export only for an approved business need, save it only to the approved protected location, restrict access, and delete it according to the approved retention process.</w:t>
      </w:r>
    </w:p>
    <w:p>
      <w:pPr>
        <w:pStyle w:val="Heading2"/>
      </w:pPr>
      <w:r>
        <w:t>What the Audit Trail Means</w:t>
      </w:r>
    </w:p>
    <w:p>
      <w:r>
        <w:t>Actions performed under your Manager access are linked to your account. Successful, failed, and denied actions may all be recorded. Enter truthful reasons and notes; do not include passwords, authenticator secrets, or unnecessary personal information.</w:t>
      </w:r>
    </w:p>
    <w:p>
      <w:pPr>
        <w:pStyle w:val="Heading1"/>
      </w:pPr>
      <w:r>
        <w:t>7 Solve Common Problems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3096"/>
        <w:gridCol w:w="6696"/>
      </w:tblGrid>
      <w:tr>
        <w:trPr>
          <w:tblHeader w:val="true"/>
          <w:cantSplit/>
        </w:trPr>
        <w:tc>
          <w:tcPr>
            <w:tcW w:type="dxa" w:w="3096"/>
            <w:shd w:fill="245D43"/>
            <w:tcMar>
              <w:top w:w="90" w:type="dxa"/>
              <w:start w:w="110" w:type="dxa"/>
              <w:bottom w:w="90" w:type="dxa"/>
              <w:end w:w="110" w:type="dxa"/>
            </w:tcMar>
            <w:tcHeader w:val="1"/>
          </w:tcPr>
          <w:p>
            <w:r>
              <w:rPr>
                <w:b/>
                <w:color w:val="FFFFFF"/>
                <w:sz w:val="18"/>
              </w:rPr>
              <w:t>What you see</w:t>
            </w:r>
          </w:p>
        </w:tc>
        <w:tc>
          <w:tcPr>
            <w:tcW w:type="dxa" w:w="6696"/>
            <w:shd w:fill="245D43"/>
            <w:tcMar>
              <w:top w:w="90" w:type="dxa"/>
              <w:start w:w="110" w:type="dxa"/>
              <w:bottom w:w="90" w:type="dxa"/>
              <w:end w:w="110" w:type="dxa"/>
            </w:tcMar>
            <w:tcHeader w:val="1"/>
          </w:tcPr>
          <w:p>
            <w:r>
              <w:rPr>
                <w:b/>
                <w:color w:val="FFFFFF"/>
                <w:sz w:val="18"/>
              </w:rPr>
              <w:t>What to do</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Invalid email, password, or code</w:t>
            </w:r>
          </w:p>
        </w:tc>
        <w:tc>
          <w:tcPr>
            <w:tcW w:type="dxa" w:w="6696"/>
            <w:tcMar>
              <w:top w:w="90" w:type="dxa"/>
              <w:start w:w="110" w:type="dxa"/>
              <w:bottom w:w="90" w:type="dxa"/>
              <w:end w:w="110" w:type="dxa"/>
            </w:tcMar>
            <w:vAlign w:val="center"/>
          </w:tcPr>
          <w:p>
            <w:pPr>
              <w:spacing w:after="0"/>
            </w:pPr>
            <w:r>
              <w:rPr>
                <w:rFonts w:ascii="Aptos" w:hAnsi="Aptos"/>
                <w:color w:val="111815"/>
                <w:sz w:val="18"/>
              </w:rPr>
              <w:t>Check the email, wait for a fresh six-digit code, and try once more. Repeated guessing can trigger a temporary rate limit.</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Setup key already in progress</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Use the existing authenticator entry and verify its code, or create a new setup key and replace the old entry.</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Your session expired or the form was stale</w:t>
            </w:r>
          </w:p>
        </w:tc>
        <w:tc>
          <w:tcPr>
            <w:tcW w:type="dxa" w:w="6696"/>
            <w:tcMar>
              <w:top w:w="90" w:type="dxa"/>
              <w:start w:w="110" w:type="dxa"/>
              <w:bottom w:w="90" w:type="dxa"/>
              <w:end w:w="110" w:type="dxa"/>
            </w:tcMar>
            <w:vAlign w:val="center"/>
          </w:tcPr>
          <w:p>
            <w:pPr>
              <w:spacing w:after="0"/>
            </w:pPr>
            <w:r>
              <w:rPr>
                <w:rFonts w:ascii="Aptos" w:hAnsi="Aptos"/>
                <w:color w:val="111815"/>
                <w:sz w:val="18"/>
              </w:rPr>
              <w:t>Reload the page, confirm the current information, and submit the action once.</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Not authorized</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Check the role codes beside your name and the item scope. Ask your supervisor to correct the assignment; do not ask for another user's login.</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A feature is currently disabled</w:t>
            </w:r>
          </w:p>
        </w:tc>
        <w:tc>
          <w:tcPr>
            <w:tcW w:type="dxa" w:w="6696"/>
            <w:tcMar>
              <w:top w:w="90" w:type="dxa"/>
              <w:start w:w="110" w:type="dxa"/>
              <w:bottom w:w="90" w:type="dxa"/>
              <w:end w:w="110" w:type="dxa"/>
            </w:tcMar>
            <w:vAlign w:val="center"/>
          </w:tcPr>
          <w:p>
            <w:pPr>
              <w:spacing w:after="0"/>
            </w:pPr>
            <w:r>
              <w:rPr>
                <w:rFonts w:ascii="Aptos" w:hAnsi="Aptos"/>
                <w:color w:val="111815"/>
                <w:sz w:val="18"/>
              </w:rPr>
              <w:t>Stop the workflow and ask the authorized owner whether the rollout flag should be enabled. Do not attempt a workaround.</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A background job is still validating</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Wait briefly, refresh once, and check Inbox. Do not upload the same file repeatedly.</w:t>
            </w:r>
          </w:p>
        </w:tc>
      </w:tr>
    </w:tbl>
    <w:p>
      <w:pPr>
        <w:spacing w:after="0"/>
      </w:pPr>
    </w:p>
    <w:p>
      <w:pPr>
        <w:pStyle w:val="Heading2"/>
      </w:pPr>
      <w:r>
        <w:t>Escalate When</w:t>
      </w:r>
    </w:p>
    <w:p>
      <w:pPr>
        <w:pStyle w:val="ListBullet"/>
      </w:pPr>
      <w:r>
        <w:t>A source file has unknown provenance, missing lawful basis, unexpected columns, or an unexplained contact count.</w:t>
      </w:r>
    </w:p>
    <w:p>
      <w:pPr>
        <w:pStyle w:val="ListBullet"/>
      </w:pPr>
      <w:r>
        <w:t>A DNC request appears wrong, was not enforced, or someone asks to retry an explicitly suppressed number.</w:t>
      </w:r>
    </w:p>
    <w:p>
      <w:pPr>
        <w:pStyle w:val="ListBullet"/>
      </w:pPr>
      <w:r>
        <w:t>A campaign cannot launch after readiness checks, completion does not appear after final outcomes, or retention behaves unexpectedly.</w:t>
      </w:r>
    </w:p>
    <w:p>
      <w:pPr>
        <w:pStyle w:val="ListBullet"/>
      </w:pPr>
      <w:r>
        <w:t>An Excel export may have been saved, sent, or accessed outside the approved protected location.</w:t>
      </w:r>
    </w:p>
    <w:p>
      <w:pPr>
        <w:pStyle w:val="ListBullet"/>
      </w:pPr>
      <w:r>
        <w:t>A role, team, campaign, or audit record is visible outside the scope you expected.</w:t>
      </w:r>
    </w:p>
    <w:p>
      <w:pPr>
        <w:pStyle w:val="Heading1"/>
      </w:pPr>
      <w:r>
        <w:t>8 Ready to Work</w:t>
      </w:r>
    </w:p>
    <w:p>
      <w:pPr>
        <w:pStyle w:val="Heading2"/>
      </w:pPr>
      <w:r>
        <w:t>First Day Practice</w:t>
      </w:r>
    </w:p>
    <w:p>
      <w:r>
        <w:t>Complete the practice with synthetic training data only. Do not use a real customer's phone number for training.</w:t>
      </w:r>
    </w:p>
    <w:p>
      <w:pPr>
        <w:pStyle w:val="ListBullet"/>
      </w:pPr>
      <w:r>
        <w:t>Activate your account and complete two-step verification.</w:t>
      </w:r>
    </w:p>
    <w:p>
      <w:pPr>
        <w:pStyle w:val="ListBullet"/>
      </w:pPr>
      <w:r>
        <w:t>Confirm the role code beside your name matches the access you were assigned.</w:t>
      </w:r>
    </w:p>
    <w:p>
      <w:pPr>
        <w:pStyle w:val="ListBullet"/>
      </w:pPr>
      <w:r>
        <w:t>Open every navigation area available to you and identify its purpose.</w:t>
      </w:r>
    </w:p>
    <w:p>
      <w:pPr>
        <w:pStyle w:val="ListBullet"/>
      </w:pPr>
      <w:r>
        <w:t>Complete one supervised example of your main workflow and confirm the expected result.</w:t>
      </w:r>
    </w:p>
    <w:p>
      <w:pPr>
        <w:pStyle w:val="ListBullet"/>
      </w:pPr>
      <w:r>
        <w:t>Open Inbox, mark a training notification read if one exists, and sign out.</w:t>
      </w:r>
    </w:p>
    <w:p>
      <w:pPr>
        <w:pStyle w:val="Heading2"/>
      </w:pPr>
      <w:r>
        <w:t>Start of Work Checklist</w:t>
      </w:r>
    </w:p>
    <w:p>
      <w:pPr>
        <w:pStyle w:val="ListBullet"/>
      </w:pPr>
      <w:r>
        <w:t>Check Inbox for import decisions or operational notices.</w:t>
      </w:r>
    </w:p>
    <w:p>
      <w:pPr>
        <w:pStyle w:val="ListBullet"/>
      </w:pPr>
      <w:r>
        <w:t>Confirm your Manager role and organization or team scope.</w:t>
      </w:r>
    </w:p>
    <w:p>
      <w:pPr>
        <w:pStyle w:val="ListBullet"/>
      </w:pPr>
      <w:r>
        <w:t>Review active and paused campaigns, staffing, and recent failed or denied audit events.</w:t>
      </w:r>
    </w:p>
    <w:p>
      <w:pPr>
        <w:pStyle w:val="ListBullet"/>
      </w:pPr>
      <w:r>
        <w:t>Confirm approved source and lawful-basis information before starting a new campaign or import.</w:t>
      </w:r>
    </w:p>
    <w:p>
      <w:pPr>
        <w:pStyle w:val="Heading2"/>
      </w:pPr>
      <w:r>
        <w:t>End of Work Checklist</w:t>
      </w:r>
    </w:p>
    <w:p>
      <w:pPr>
        <w:pStyle w:val="ListBullet"/>
      </w:pPr>
      <w:r>
        <w:t>Pause or escalate any campaign with a data, DNC, or assignment concern.</w:t>
      </w:r>
    </w:p>
    <w:p>
      <w:pPr>
        <w:pStyle w:val="ListBullet"/>
      </w:pPr>
      <w:r>
        <w:t>Confirm no import is left approved but unintentionally uncommitted.</w:t>
      </w:r>
    </w:p>
    <w:p>
      <w:pPr>
        <w:pStyle w:val="ListBullet"/>
      </w:pPr>
      <w:r>
        <w:t>Securely deliver and remove temporary copies of one-time activation codes.</w:t>
      </w:r>
    </w:p>
    <w:p>
      <w:pPr>
        <w:pStyle w:val="ListBullet"/>
      </w:pPr>
      <w:r>
        <w:t>Revoke finished delegations, mark handled notifications read, and log out.</w:t>
      </w:r>
    </w:p>
    <w:p>
      <w:pPr>
        <w:keepLines/>
      </w:pPr>
      <w:r>
        <w:rPr>
          <w:b/>
          <w:color w:val="245D43"/>
        </w:rPr>
        <w:t xml:space="preserve">Important  </w:t>
      </w:r>
      <w:r>
        <w:t>You are ready to use CipherContact as a Manager when you can complete the start checklist, your main workflow, and a secure logout without another person's credentials or unapproved copies of data.</w:t>
      </w: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D"/>
        <w:sz w:val="16"/>
      </w:rPr>
      <w:t xml:space="preserve">Internal user guide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
                  <a:stretch>
                    <a:fillRect/>
                  </a:stretch>
                </pic:blipFill>
                <pic:spPr>
                  <a:xfrm>
                    <a:off x="0" y="0"/>
                    <a:ext cx="201168" cy="201168"/>
                  </a:xfrm>
                  <a:prstGeom prst="rect"/>
                </pic:spPr>
              </pic:pic>
            </a:graphicData>
          </a:graphic>
        </wp:inline>
      </w:drawing>
    </w:r>
    <w:r>
      <w:t xml:space="preserve">  </w:t>
    </w:r>
    <w:r>
      <w:rPr>
        <w:rFonts w:ascii="Aptos" w:hAnsi="Aptos"/>
        <w:color w:val="68736D"/>
        <w:sz w:val="16"/>
      </w:rPr>
      <w:t>CipherContact  |  Manager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40"/>
      <w:outlineLvl w:val="0"/>
    </w:pPr>
    <w:rPr>
      <w:rFonts w:asciiTheme="majorHAnsi" w:eastAsiaTheme="majorEastAsia" w:hAnsiTheme="majorHAnsi" w:cstheme="majorBidi" w:ascii="Aptos Display" w:hAnsi="Aptos Display"/>
      <w:b/>
      <w:bCs/>
      <w:color w:val="111815"/>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111815"/>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Display" w:hAnsi="Aptos Display"/>
      <w:b/>
      <w:bCs/>
      <w:color w:val="1118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Aptos Display" w:hAnsi="Aptos Display"/>
      <w:b/>
      <w:color w:val="1118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74" w:hanging="259"/>
      <w:contextualSpacing/>
    </w:pPr>
    <w:rPr>
      <w:rFonts w:ascii="Aptos" w:hAnsi="Aptos"/>
      <w:color w:val="1118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59"/>
      <w:contextualSpacing/>
    </w:pPr>
    <w:rPr>
      <w:rFonts w:ascii="Aptos" w:hAnsi="Aptos"/>
      <w:color w:val="1118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Kicker">
    <w:name w:val="CC Kicker"/>
    <w:pPr>
      <w:keepNext/>
      <w:spacing w:after="100"/>
    </w:pPr>
    <w:rPr>
      <w:rFonts w:ascii="Aptos" w:hAnsi="Aptos"/>
      <w:b/>
      <w:caps/>
      <w:color w:val="245D43"/>
      <w:sz w:val="18"/>
    </w:rPr>
  </w:style>
  <w:style w:type="paragraph" w:customStyle="1" w:styleId="CCSubtitle">
    <w:name w:val="CC Subtitle"/>
    <w:pPr>
      <w:spacing w:after="280"/>
    </w:pPr>
    <w:rPr>
      <w:rFonts w:ascii="Aptos" w:hAnsi="Aptos"/>
      <w:b w:val="0"/>
      <w:color w:val="26322D"/>
      <w:sz w:val="30"/>
    </w:rPr>
  </w:style>
  <w:style w:type="paragraph" w:customStyle="1" w:styleId="CCSmall">
    <w:name w:val="CC Small"/>
    <w:pPr>
      <w:spacing w:after="100"/>
    </w:pPr>
    <w:rPr>
      <w:rFonts w:ascii="Aptos" w:hAnsi="Aptos"/>
      <w:b w:val="0"/>
      <w:color w:val="68736D"/>
      <w:sz w:val="17"/>
    </w:rPr>
  </w:style>
  <w:style w:type="paragraph" w:customStyle="1" w:styleId="CCStep">
    <w:name w:val="CC Step"/>
    <w:pPr>
      <w:spacing w:after="100"/>
      <w:ind w:left="461" w:hanging="374"/>
    </w:pPr>
    <w:rPr>
      <w:rFonts w:ascii="Aptos" w:hAnsi="Aptos"/>
      <w:b w:val="0"/>
      <w:color w:val="11181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CipherContact Manager User Manual</dc:title>
  <dc:subject>Role-based CipherContact user manual</dc:subject>
  <dc:creator>CipherContact Operations</dc:creator>
  <cp:keywords>CipherContact, user guide, role manual</cp:keywords>
  <dc:description>generated by python-docx</dc:description>
  <cp:lastModifiedBy>CipherContact Operations</cp:lastModifiedBy>
  <cp:revision>1</cp:revision>
  <dcterms:created xsi:type="dcterms:W3CDTF">2013-12-23T23:15:00Z</dcterms:created>
  <dcterms:modified xsi:type="dcterms:W3CDTF">2013-12-23T23:15:00Z</dcterms:modified>
  <cp:category/>
</cp:coreProperties>
</file>