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170432" cy="1170432"/>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1"/>
                    <a:stretch>
                      <a:fillRect/>
                    </a:stretch>
                  </pic:blipFill>
                  <pic:spPr>
                    <a:xfrm>
                      <a:off x="0" y="0"/>
                      <a:ext cx="1170432" cy="1170432"/>
                    </a:xfrm>
                    <a:prstGeom prst="rect"/>
                  </pic:spPr>
                </pic:pic>
              </a:graphicData>
            </a:graphic>
          </wp:inline>
        </w:drawing>
      </w:r>
    </w:p>
    <w:p>
      <w:pPr>
        <w:pStyle w:val="CCKicker"/>
        <w:spacing w:before="360"/>
        <w:jc w:val="center"/>
      </w:pPr>
      <w:r>
        <w:t>ROLE BASED USER MANUAL</w:t>
      </w:r>
    </w:p>
    <w:p>
      <w:pPr>
        <w:pStyle w:val="Title"/>
        <w:jc w:val="center"/>
      </w:pPr>
      <w:r>
        <w:t>CipherContact Team Captain User Manual</w:t>
      </w:r>
    </w:p>
    <w:p>
      <w:pPr>
        <w:pStyle w:val="CCSubtitle"/>
        <w:jc w:val="center"/>
      </w:pPr>
      <w:r>
        <w:rPr>
          <w:b/>
          <w:color w:val="245D43"/>
        </w:rPr>
        <w:t>Team Captain</w:t>
      </w:r>
    </w:p>
    <w:p>
      <w:pPr>
        <w:spacing w:before="280" w:after="560"/>
        <w:ind w:left="1037" w:right="1037"/>
        <w:jc w:val="center"/>
      </w:pPr>
      <w:r>
        <w:rPr>
          <w:sz w:val="24"/>
        </w:rPr>
        <w:t>Supervise day-to-day Agent access, campaign assignment, aggregate progress, audit evidence, and controlled completed-campaign exports within your scope.</w:t>
      </w:r>
    </w:p>
    <w:tbl>
      <w:tblPr>
        <w:tblW w:type="auto" w:w="0"/>
        <w:jc w:val="center"/>
        <w:tblLayout w:type="fixed"/>
        <w:tblLook w:firstColumn="1" w:firstRow="1" w:lastColumn="0" w:lastRow="0" w:noHBand="0" w:noVBand="1" w:val="04A0"/>
        <w:tblBorders>
          <w:top w:val="single" w:sz="5" w:space="0" w:color="E2E7E4"/>
          <w:left w:val="single" w:sz="5" w:space="0" w:color="E2E7E4"/>
          <w:bottom w:val="single" w:sz="5" w:space="0" w:color="E2E7E4"/>
          <w:right w:val="single" w:sz="5" w:space="0" w:color="E2E7E4"/>
          <w:insideH w:val="single" w:sz="5" w:space="0" w:color="E2E7E4"/>
          <w:insideV w:val="single" w:sz="5" w:space="0" w:color="E2E7E4"/>
        </w:tblBorders>
      </w:tblPr>
      <w:tblGrid>
        <w:gridCol w:w="2448"/>
        <w:gridCol w:w="4896"/>
      </w:tblGrid>
      <w:tr>
        <w:trPr>
          <w:cantSplit/>
        </w:trPr>
        <w:tc>
          <w:tcPr>
            <w:tcW w:type="dxa" w:w="5083"/>
            <w:tcMar>
              <w:top w:w="80" w:type="dxa"/>
              <w:start w:w="120" w:type="dxa"/>
              <w:bottom w:w="80" w:type="dxa"/>
              <w:end w:w="120" w:type="dxa"/>
            </w:tcMar>
            <w:vAlign w:val="center"/>
            <w:shd w:fill="EEF5F0"/>
          </w:tcPr>
          <w:p>
            <w:r>
              <w:rPr>
                <w:b/>
              </w:rPr>
              <w:t>Manual version</w:t>
            </w:r>
          </w:p>
        </w:tc>
        <w:tc>
          <w:tcPr>
            <w:tcW w:type="dxa" w:w="5083"/>
            <w:tcMar>
              <w:top w:w="80" w:type="dxa"/>
              <w:start w:w="120" w:type="dxa"/>
              <w:bottom w:w="80" w:type="dxa"/>
              <w:end w:w="120" w:type="dxa"/>
            </w:tcMar>
            <w:vAlign w:val="center"/>
          </w:tcPr>
          <w:p>
            <w:r>
              <w:t>1.0</w:t>
            </w:r>
          </w:p>
        </w:tc>
      </w:tr>
      <w:tr>
        <w:trPr>
          <w:cantSplit/>
        </w:trPr>
        <w:tc>
          <w:tcPr>
            <w:tcW w:type="dxa" w:w="5083"/>
            <w:tcMar>
              <w:top w:w="80" w:type="dxa"/>
              <w:start w:w="120" w:type="dxa"/>
              <w:bottom w:w="80" w:type="dxa"/>
              <w:end w:w="120" w:type="dxa"/>
            </w:tcMar>
            <w:vAlign w:val="center"/>
            <w:shd w:fill="EEF5F0"/>
          </w:tcPr>
          <w:p>
            <w:r>
              <w:rPr>
                <w:b/>
              </w:rPr>
              <w:t>Edition date</w:t>
            </w:r>
          </w:p>
        </w:tc>
        <w:tc>
          <w:tcPr>
            <w:tcW w:type="dxa" w:w="5083"/>
            <w:tcMar>
              <w:top w:w="80" w:type="dxa"/>
              <w:start w:w="120" w:type="dxa"/>
              <w:bottom w:w="80" w:type="dxa"/>
              <w:end w:w="120" w:type="dxa"/>
            </w:tcMar>
            <w:vAlign w:val="center"/>
          </w:tcPr>
          <w:p>
            <w:r>
              <w:t>14 September 2026</w:t>
            </w:r>
          </w:p>
        </w:tc>
      </w:tr>
      <w:tr>
        <w:trPr>
          <w:cantSplit/>
        </w:trPr>
        <w:tc>
          <w:tcPr>
            <w:tcW w:type="dxa" w:w="5083"/>
            <w:tcMar>
              <w:top w:w="80" w:type="dxa"/>
              <w:start w:w="120" w:type="dxa"/>
              <w:bottom w:w="80" w:type="dxa"/>
              <w:end w:w="120" w:type="dxa"/>
            </w:tcMar>
            <w:vAlign w:val="center"/>
            <w:shd w:fill="EEF5F0"/>
          </w:tcPr>
          <w:p>
            <w:r>
              <w:rPr>
                <w:b/>
              </w:rPr>
              <w:t>Applies to</w:t>
            </w:r>
          </w:p>
        </w:tc>
        <w:tc>
          <w:tcPr>
            <w:tcW w:type="dxa" w:w="5083"/>
            <w:tcMar>
              <w:top w:w="80" w:type="dxa"/>
              <w:start w:w="120" w:type="dxa"/>
              <w:bottom w:w="80" w:type="dxa"/>
              <w:end w:w="120" w:type="dxa"/>
            </w:tcMar>
            <w:vAlign w:val="center"/>
          </w:tcPr>
          <w:p>
            <w:r>
              <w:t>CipherContact web platform</w:t>
            </w:r>
          </w:p>
        </w:tc>
      </w:tr>
    </w:tbl>
    <w:p>
      <w:pPr>
        <w:spacing w:before="480"/>
        <w:ind w:left="792" w:right="792"/>
        <w:jc w:val="center"/>
      </w:pPr>
      <w:r>
        <w:rPr>
          <w:i/>
          <w:color w:val="68736D"/>
        </w:rPr>
        <w:t>Use only the functions visible for your role and scope. If a control is missing, do not try to work around it; ask your supervisor or system administrator.</w:t>
      </w:r>
    </w:p>
    <w:p>
      <w:pPr>
        <w:pStyle w:val="Heading1"/>
      </w:pPr>
      <w:r>
        <w:t>1 Start Here</w:t>
      </w:r>
    </w:p>
    <w:p>
      <w:r>
        <w:t>Use this manual if the role code beside your name includes team_captain. Team Captain is an operational staffing and oversight role. It can assign Agents and view reports, but it does not configure or launch campaigns.</w:t>
      </w:r>
    </w:p>
    <w:p>
      <w:pPr>
        <w:pStyle w:val="Heading2"/>
      </w:pPr>
      <w:r>
        <w:t>Your Role at a Glance</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880"/>
        <w:gridCol w:w="6912"/>
      </w:tblGrid>
      <w:tr>
        <w:trPr>
          <w:tblHeader w:val="true"/>
          <w:cantSplit/>
        </w:trPr>
        <w:tc>
          <w:tcPr>
            <w:tcW w:type="dxa" w:w="2880"/>
            <w:shd w:fill="245D43"/>
            <w:tcMar>
              <w:top w:w="90" w:type="dxa"/>
              <w:start w:w="110" w:type="dxa"/>
              <w:bottom w:w="90" w:type="dxa"/>
              <w:end w:w="110" w:type="dxa"/>
            </w:tcMar>
            <w:tcHeader w:val="1"/>
          </w:tcPr>
          <w:p>
            <w:r>
              <w:rPr>
                <w:b/>
                <w:color w:val="FFFFFF"/>
                <w:sz w:val="18"/>
              </w:rPr>
              <w:t>Your first destination</w:t>
            </w:r>
          </w:p>
        </w:tc>
        <w:tc>
          <w:tcPr>
            <w:tcW w:type="dxa" w:w="6912"/>
            <w:shd w:fill="245D43"/>
            <w:tcMar>
              <w:top w:w="90" w:type="dxa"/>
              <w:start w:w="110" w:type="dxa"/>
              <w:bottom w:w="90" w:type="dxa"/>
              <w:end w:w="110" w:type="dxa"/>
            </w:tcMar>
            <w:tcHeader w:val="1"/>
          </w:tcPr>
          <w:p>
            <w:r>
              <w:rPr>
                <w:b/>
                <w:color w:val="FFFFFF"/>
                <w:sz w:val="18"/>
              </w:rPr>
              <w:t>Your main responsibility</w:t>
            </w:r>
          </w:p>
        </w:tc>
      </w:tr>
      <w:tr>
        <w:trPr>
          <w:cantSplit/>
          <w:trHeight w:hRule="atLeast"/>
        </w:trPr>
        <w:tc>
          <w:tcPr>
            <w:tcW w:type="dxa" w:w="2880"/>
            <w:tcMar>
              <w:top w:w="90" w:type="dxa"/>
              <w:start w:w="110" w:type="dxa"/>
              <w:bottom w:w="90" w:type="dxa"/>
              <w:end w:w="110" w:type="dxa"/>
            </w:tcMar>
            <w:vAlign w:val="center"/>
          </w:tcPr>
          <w:p>
            <w:pPr>
              <w:spacing w:after="0"/>
            </w:pPr>
            <w:r>
              <w:rPr>
                <w:rFonts w:ascii="Aptos" w:hAnsi="Aptos"/>
                <w:color w:val="111815"/>
                <w:sz w:val="18"/>
              </w:rPr>
              <w:t>Overview or Campaigns</w:t>
            </w:r>
          </w:p>
        </w:tc>
        <w:tc>
          <w:tcPr>
            <w:tcW w:type="dxa" w:w="6912"/>
            <w:tcMar>
              <w:top w:w="90" w:type="dxa"/>
              <w:start w:w="110" w:type="dxa"/>
              <w:bottom w:w="90" w:type="dxa"/>
              <w:end w:w="110" w:type="dxa"/>
            </w:tcMar>
            <w:vAlign w:val="center"/>
          </w:tcPr>
          <w:p>
            <w:pPr>
              <w:spacing w:after="0"/>
            </w:pPr>
            <w:r>
              <w:rPr>
                <w:rFonts w:ascii="Aptos" w:hAnsi="Aptos"/>
                <w:color w:val="111815"/>
                <w:sz w:val="18"/>
              </w:rPr>
              <w:t>Supervise day-to-day Agent access, campaign assignment, aggregate progress, audit evidence, and controlled completed-campaign exports within your scope.</w:t>
            </w:r>
          </w:p>
        </w:tc>
      </w:tr>
    </w:tbl>
    <w:p>
      <w:pPr>
        <w:spacing w:after="0"/>
      </w:pPr>
    </w:p>
    <w:p>
      <w:pPr>
        <w:pStyle w:val="Heading2"/>
      </w:pPr>
      <w:r>
        <w:t>You Are Responsible For</w:t>
      </w:r>
    </w:p>
    <w:p>
      <w:pPr>
        <w:pStyle w:val="ListBullet"/>
      </w:pPr>
      <w:r>
        <w:t>Create Agent accounts and grant the Agent role within your authorized scope.</w:t>
      </w:r>
    </w:p>
    <w:p>
      <w:pPr>
        <w:pStyle w:val="ListBullet"/>
      </w:pPr>
      <w:r>
        <w:t>Assign authorized Agents to campaigns and choose the correct assignment type.</w:t>
      </w:r>
    </w:p>
    <w:p>
      <w:pPr>
        <w:pStyle w:val="ListBullet"/>
      </w:pPr>
      <w:r>
        <w:t>Review aggregate campaign progress and your scoped audit trail.</w:t>
      </w:r>
    </w:p>
    <w:p>
      <w:pPr>
        <w:pStyle w:val="ListBullet"/>
      </w:pPr>
      <w:r>
        <w:t>Use workforce bulk import only for effects your current role and campaign scope permit.</w:t>
      </w:r>
    </w:p>
    <w:p>
      <w:pPr>
        <w:pStyle w:val="ListBullet"/>
      </w:pPr>
      <w:r>
        <w:t>Use User administration to search and review accounts within your authorized scope - status, activation state, roles, teams, and last login.</w:t>
      </w:r>
    </w:p>
    <w:p>
      <w:pPr>
        <w:pStyle w:val="ListBullet"/>
      </w:pPr>
      <w:r>
        <w:t>Export completed campaigns only for an approved need and protect the resulting file.</w:t>
      </w:r>
    </w:p>
    <w:p>
      <w:pPr>
        <w:pStyle w:val="Heading2"/>
      </w:pPr>
      <w:r>
        <w:t>Your Boundaries</w:t>
      </w:r>
    </w:p>
    <w:p>
      <w:pPr>
        <w:pStyle w:val="ListBullet"/>
      </w:pPr>
      <w:r>
        <w:t>You cannot create or configure campaigns, upload campaign contacts, create dispositions, launch, pause, or archive with the Team Captain role alone.</w:t>
      </w:r>
    </w:p>
    <w:p>
      <w:pPr>
        <w:pStyle w:val="ListBullet"/>
      </w:pPr>
      <w:r>
        <w:t>You may be able to view a team roster without being able to add or remove members; roster management requires a higher appointment capability.</w:t>
      </w:r>
    </w:p>
    <w:p>
      <w:pPr>
        <w:pStyle w:val="ListBullet"/>
      </w:pPr>
      <w:r>
        <w:t>You cannot create Team Captains, Team Leaders, Managers, or feature flags.</w:t>
      </w:r>
    </w:p>
    <w:p>
      <w:pPr>
        <w:pStyle w:val="ListBullet"/>
      </w:pPr>
      <w:r>
        <w:t>User administration does not give you password or MFA reset authority. Those actions require Reset Auth, which is not part of the Team Captain role; escalate a locked-out account to an authorized Super Administrator.</w:t>
      </w:r>
    </w:p>
    <w:p>
      <w:pPr>
        <w:pStyle w:val="ListBullet"/>
      </w:pPr>
      <w:r>
        <w:t>You do not see raw phone numbers or Agent notes in management pages. Explicit DNC cannot be bypassed from the current web interface.</w:t>
      </w:r>
    </w:p>
    <w:p>
      <w:pPr>
        <w:pStyle w:val="Heading1"/>
        <w:pageBreakBefore w:val="0"/>
      </w:pPr>
      <w:r>
        <w:t>In This Manual</w:t>
      </w:r>
    </w:p>
    <w:p>
      <w:r>
        <w:t>Read sections 1 and 2 before your first sign-in. Then follow the workflows in order the first time you perform each task.</w:t>
      </w:r>
    </w:p>
    <w:p>
      <w:pPr>
        <w:pStyle w:val="ListNumber"/>
      </w:pPr>
      <w:r>
        <w:t>Start Here</w:t>
      </w:r>
    </w:p>
    <w:p>
      <w:pPr>
        <w:pStyle w:val="ListNumber"/>
      </w:pPr>
      <w:r>
        <w:t>Activate and Sign In</w:t>
      </w:r>
    </w:p>
    <w:p>
      <w:pPr>
        <w:pStyle w:val="ListNumber"/>
      </w:pPr>
      <w:r>
        <w:t>Know Your Workspace</w:t>
      </w:r>
    </w:p>
    <w:p>
      <w:pPr>
        <w:pStyle w:val="ListNumber"/>
      </w:pPr>
      <w:r>
        <w:t>Perform Your Main Work</w:t>
      </w:r>
    </w:p>
    <w:p>
      <w:pPr>
        <w:pStyle w:val="ListNumber"/>
      </w:pPr>
      <w:r>
        <w:t>Inbox and Delegations</w:t>
      </w:r>
    </w:p>
    <w:p>
      <w:pPr>
        <w:pStyle w:val="ListNumber"/>
      </w:pPr>
      <w:r>
        <w:t>Protect Contact and Workforce Data</w:t>
      </w:r>
    </w:p>
    <w:p>
      <w:pPr>
        <w:pStyle w:val="ListNumber"/>
      </w:pPr>
      <w:r>
        <w:t>Solve Common Problems</w:t>
      </w:r>
    </w:p>
    <w:p>
      <w:pPr>
        <w:pStyle w:val="ListNumber"/>
      </w:pPr>
      <w:r>
        <w:t>Ready to Work</w:t>
      </w:r>
    </w:p>
    <w:p>
      <w:pPr>
        <w:pStyle w:val="Heading1"/>
      </w:pPr>
      <w:r>
        <w:t>2 Activate and Sign In</w:t>
      </w:r>
    </w:p>
    <w:p>
      <w:pPr>
        <w:pStyle w:val="Heading2"/>
      </w:pPr>
      <w:r>
        <w:t>Activate a New Account</w:t>
      </w:r>
    </w:p>
    <w:p>
      <w:pPr>
        <w:pStyle w:val="CCStep"/>
        <w:keepLines/>
      </w:pPr>
      <w:r>
        <w:rPr>
          <w:b/>
        </w:rPr>
        <w:t xml:space="preserve">1.  </w:t>
      </w:r>
      <w:r>
        <w:rPr>
          <w:b/>
        </w:rPr>
        <w:t xml:space="preserve">Open the CipherContact address  </w:t>
      </w:r>
      <w:r>
        <w:t>Use the web address provided by your administrator. Use a current version of Microsoft Edge or Google Chrome.</w:t>
      </w:r>
    </w:p>
    <w:p>
      <w:pPr>
        <w:pStyle w:val="CCStep"/>
        <w:keepLines/>
      </w:pPr>
      <w:r>
        <w:rPr>
          <w:b/>
        </w:rPr>
        <w:t xml:space="preserve">2.  </w:t>
      </w:r>
      <w:r>
        <w:rPr>
          <w:b/>
        </w:rPr>
        <w:t xml:space="preserve">Choose First time here  </w:t>
      </w:r>
      <w:r>
        <w:t>On the sign-in page, select Activate your account.</w:t>
      </w:r>
    </w:p>
    <w:p>
      <w:pPr>
        <w:pStyle w:val="CCStep"/>
        <w:keepLines/>
      </w:pPr>
      <w:r>
        <w:rPr>
          <w:b/>
        </w:rPr>
        <w:t xml:space="preserve">3.  </w:t>
      </w:r>
      <w:r>
        <w:rPr>
          <w:b/>
        </w:rPr>
        <w:t xml:space="preserve">Enter the activation code  </w:t>
      </w:r>
      <w:r>
        <w:t>Use the one-time code delivered through the approved offline channel. The code expires after 24 hours and can be used only once.</w:t>
      </w:r>
    </w:p>
    <w:p>
      <w:pPr>
        <w:pStyle w:val="CCStep"/>
        <w:keepLines/>
      </w:pPr>
      <w:r>
        <w:rPr>
          <w:b/>
        </w:rPr>
        <w:t xml:space="preserve">4.  </w:t>
      </w:r>
      <w:r>
        <w:rPr>
          <w:b/>
        </w:rPr>
        <w:t xml:space="preserve">Set your password  </w:t>
      </w:r>
      <w:r>
        <w:t>Enter and confirm a password of at least 12 characters. Use a unique passphrase that you do not use for another account.</w:t>
      </w:r>
    </w:p>
    <w:p>
      <w:pPr>
        <w:pStyle w:val="CCStep"/>
        <w:keepLines/>
      </w:pPr>
      <w:r>
        <w:rPr>
          <w:b/>
        </w:rPr>
        <w:t xml:space="preserve">5.  </w:t>
      </w:r>
      <w:r>
        <w:rPr>
          <w:b/>
        </w:rPr>
        <w:t xml:space="preserve">Return to sign in  </w:t>
      </w:r>
      <w:r>
        <w:t>Sign in with your workforce email and the password you just created.</w:t>
      </w:r>
    </w:p>
    <w:p>
      <w:pPr>
        <w:keepLines/>
      </w:pPr>
      <w:r>
        <w:rPr>
          <w:b/>
          <w:color w:val="245D43"/>
        </w:rPr>
        <w:t xml:space="preserve">Important  </w:t>
      </w:r>
      <w:r>
        <w:t>Never send your password, activation code, authenticator setup key, or six-digit code through chat, email, or a screenshot. Support staff should never ask for them.</w:t>
      </w:r>
    </w:p>
    <w:p>
      <w:pPr>
        <w:pStyle w:val="Heading2"/>
      </w:pPr>
      <w:r>
        <w:t>Set Up Two Step Verification</w:t>
      </w:r>
    </w:p>
    <w:p>
      <w:r>
        <w:t>CipherContact uses a manual setup key rather than a QR code. Microsoft Authenticator, Google Authenticator, and other time-based authenticator apps can use this key.</w:t>
      </w:r>
    </w:p>
    <w:p>
      <w:pPr>
        <w:pStyle w:val="CCStep"/>
        <w:keepLines/>
      </w:pPr>
      <w:r>
        <w:rPr>
          <w:b/>
        </w:rPr>
        <w:t xml:space="preserve">1.  </w:t>
      </w:r>
      <w:r>
        <w:rPr>
          <w:b/>
        </w:rPr>
        <w:t xml:space="preserve">Confirm your identity  </w:t>
      </w:r>
      <w:r>
        <w:t>On Account security, enter your current CipherContact password and select Confirm identity.</w:t>
      </w:r>
    </w:p>
    <w:p>
      <w:pPr>
        <w:pStyle w:val="CCStep"/>
        <w:keepLines/>
      </w:pPr>
      <w:r>
        <w:rPr>
          <w:b/>
        </w:rPr>
        <w:t xml:space="preserve">2.  </w:t>
      </w:r>
      <w:r>
        <w:rPr>
          <w:b/>
        </w:rPr>
        <w:t xml:space="preserve">Create a setup key  </w:t>
      </w:r>
      <w:r>
        <w:t>Select Create setup key. The key is shown once.</w:t>
      </w:r>
    </w:p>
    <w:p>
      <w:pPr>
        <w:pStyle w:val="CCStep"/>
        <w:keepLines/>
      </w:pPr>
      <w:r>
        <w:rPr>
          <w:b/>
        </w:rPr>
        <w:t xml:space="preserve">3.  </w:t>
      </w:r>
      <w:r>
        <w:rPr>
          <w:b/>
        </w:rPr>
        <w:t xml:space="preserve">Add an account in your authenticator app  </w:t>
      </w:r>
      <w:r>
        <w:t>Choose Other account or Enter setup key. Use CipherContact as the account name or issuer, your work email as the account, and choose a time-based key.</w:t>
      </w:r>
    </w:p>
    <w:p>
      <w:pPr>
        <w:pStyle w:val="CCStep"/>
        <w:keepLines/>
      </w:pPr>
      <w:r>
        <w:rPr>
          <w:b/>
        </w:rPr>
        <w:t xml:space="preserve">4.  </w:t>
      </w:r>
      <w:r>
        <w:rPr>
          <w:b/>
        </w:rPr>
        <w:t xml:space="preserve">Enter the setup key  </w:t>
      </w:r>
      <w:r>
        <w:t>Type the key exactly as shown. Spaces are only for readability.</w:t>
      </w:r>
    </w:p>
    <w:p>
      <w:pPr>
        <w:pStyle w:val="CCStep"/>
        <w:keepLines/>
      </w:pPr>
      <w:r>
        <w:rPr>
          <w:b/>
        </w:rPr>
        <w:t xml:space="preserve">5.  </w:t>
      </w:r>
      <w:r>
        <w:rPr>
          <w:b/>
        </w:rPr>
        <w:t xml:space="preserve">Verify six digits  </w:t>
      </w:r>
      <w:r>
        <w:t>Enter the current six-digit code from the authenticator app and select Activate two-step verification.</w:t>
      </w:r>
    </w:p>
    <w:p>
      <w:pPr>
        <w:keepLines/>
      </w:pPr>
      <w:r>
        <w:rPr>
          <w:b/>
          <w:color w:val="245D43"/>
        </w:rPr>
        <w:t xml:space="preserve">Expected result  </w:t>
      </w:r>
      <w:r>
        <w:t>The Account security page shows Active. Older CipherContact sessions are signed out automatically.</w:t>
      </w:r>
    </w:p>
    <w:p>
      <w:pPr>
        <w:pStyle w:val="Heading2"/>
      </w:pPr>
      <w:r>
        <w:t>Sign In on a Normal Day</w:t>
      </w:r>
    </w:p>
    <w:p>
      <w:pPr>
        <w:pStyle w:val="CCStep"/>
        <w:keepLines/>
      </w:pPr>
      <w:r>
        <w:rPr>
          <w:b/>
        </w:rPr>
        <w:t xml:space="preserve">1.  </w:t>
      </w:r>
      <w:r>
        <w:rPr>
          <w:b/>
        </w:rPr>
        <w:t xml:space="preserve">Enter your workforce email  </w:t>
      </w:r>
      <w:r>
        <w:t>Use the exact email assigned to your CipherContact account.</w:t>
      </w:r>
    </w:p>
    <w:p>
      <w:pPr>
        <w:pStyle w:val="CCStep"/>
        <w:keepLines/>
      </w:pPr>
      <w:r>
        <w:rPr>
          <w:b/>
        </w:rPr>
        <w:t xml:space="preserve">2.  </w:t>
      </w:r>
      <w:r>
        <w:rPr>
          <w:b/>
        </w:rPr>
        <w:t xml:space="preserve">Enter your password  </w:t>
      </w:r>
      <w:r>
        <w:t>Use your CipherContact password.</w:t>
      </w:r>
    </w:p>
    <w:p>
      <w:pPr>
        <w:pStyle w:val="CCStep"/>
        <w:keepLines/>
      </w:pPr>
      <w:r>
        <w:rPr>
          <w:b/>
        </w:rPr>
        <w:t xml:space="preserve">3.  </w:t>
      </w:r>
      <w:r>
        <w:rPr>
          <w:b/>
        </w:rPr>
        <w:t xml:space="preserve">Enter the authenticator code  </w:t>
      </w:r>
      <w:r>
        <w:t>Type the current six-digit code. If the code is nearly changing, wait for the next one.</w:t>
      </w:r>
    </w:p>
    <w:p>
      <w:pPr>
        <w:pStyle w:val="CCStep"/>
        <w:keepLines/>
      </w:pPr>
      <w:r>
        <w:rPr>
          <w:b/>
        </w:rPr>
        <w:t xml:space="preserve">4.  </w:t>
      </w:r>
      <w:r>
        <w:rPr>
          <w:b/>
        </w:rPr>
        <w:t xml:space="preserve">Select Sign in securely  </w:t>
      </w:r>
      <w:r>
        <w:t>CipherContact opens the first page available to your role.</w:t>
      </w:r>
    </w:p>
    <w:p>
      <w:r>
        <w:t>When you finish, select Log out in the top-right corner. Do not only close the browser tab on a shared or unattended computer.</w:t>
      </w:r>
    </w:p>
    <w:p>
      <w:pPr>
        <w:pStyle w:val="Heading1"/>
      </w:pPr>
      <w:r>
        <w:t>3 Know Your Workspace</w:t>
      </w:r>
    </w:p>
    <w:p>
      <w:r>
        <w:t>The left navigation contains only the areas available to your current roles. The role codes shown beside your name in the top bar confirm the access active in this session.</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232"/>
        <w:gridCol w:w="7560"/>
      </w:tblGrid>
      <w:tr>
        <w:trPr>
          <w:tblHeader w:val="true"/>
          <w:cantSplit/>
        </w:trPr>
        <w:tc>
          <w:tcPr>
            <w:tcW w:type="dxa" w:w="2232"/>
            <w:shd w:fill="245D43"/>
            <w:tcMar>
              <w:top w:w="90" w:type="dxa"/>
              <w:start w:w="110" w:type="dxa"/>
              <w:bottom w:w="90" w:type="dxa"/>
              <w:end w:w="110" w:type="dxa"/>
            </w:tcMar>
            <w:tcHeader w:val="1"/>
          </w:tcPr>
          <w:p>
            <w:r>
              <w:rPr>
                <w:b/>
                <w:color w:val="FFFFFF"/>
                <w:sz w:val="18"/>
              </w:rPr>
              <w:t>Area</w:t>
            </w:r>
          </w:p>
        </w:tc>
        <w:tc>
          <w:tcPr>
            <w:tcW w:type="dxa" w:w="7560"/>
            <w:shd w:fill="245D43"/>
            <w:tcMar>
              <w:top w:w="90" w:type="dxa"/>
              <w:start w:w="110" w:type="dxa"/>
              <w:bottom w:w="90" w:type="dxa"/>
              <w:end w:w="110" w:type="dxa"/>
            </w:tcMar>
            <w:tcHeader w:val="1"/>
          </w:tcPr>
          <w:p>
            <w:r>
              <w:rPr>
                <w:b/>
                <w:color w:val="FFFFFF"/>
                <w:sz w:val="18"/>
              </w:rPr>
              <w:t>Use it for</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Overview</w:t>
            </w:r>
          </w:p>
        </w:tc>
        <w:tc>
          <w:tcPr>
            <w:tcW w:type="dxa" w:w="7560"/>
            <w:tcMar>
              <w:top w:w="90" w:type="dxa"/>
              <w:start w:w="110" w:type="dxa"/>
              <w:bottom w:w="90" w:type="dxa"/>
              <w:end w:w="110" w:type="dxa"/>
            </w:tcMar>
            <w:vAlign w:val="center"/>
          </w:tcPr>
          <w:p>
            <w:pPr>
              <w:spacing w:after="0"/>
            </w:pPr>
            <w:r>
              <w:rPr>
                <w:rFonts w:ascii="Aptos" w:hAnsi="Aptos"/>
                <w:color w:val="111815"/>
                <w:sz w:val="18"/>
              </w:rPr>
              <w:t>See visible campaigns, Agents, teams, and recent audit activity.</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Campaigns</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View authorized campaign status and reports, assign Agents, and handle completed export or deletion.</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Workforce</w:t>
            </w:r>
          </w:p>
        </w:tc>
        <w:tc>
          <w:tcPr>
            <w:tcW w:type="dxa" w:w="7560"/>
            <w:tcMar>
              <w:top w:w="90" w:type="dxa"/>
              <w:start w:w="110" w:type="dxa"/>
              <w:bottom w:w="90" w:type="dxa"/>
              <w:end w:w="110" w:type="dxa"/>
            </w:tcMar>
            <w:vAlign w:val="center"/>
          </w:tcPr>
          <w:p>
            <w:pPr>
              <w:spacing w:after="0"/>
            </w:pPr>
            <w:r>
              <w:rPr>
                <w:rFonts w:ascii="Aptos" w:hAnsi="Aptos"/>
                <w:color w:val="111815"/>
                <w:sz w:val="18"/>
              </w:rPr>
              <w:t>Create and manage visible Agent accounts and view team records.</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Bulk import</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Stage or review scoped workforce or campaign-assignment changes when enabled.</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Delegations</w:t>
            </w:r>
          </w:p>
        </w:tc>
        <w:tc>
          <w:tcPr>
            <w:tcW w:type="dxa" w:w="7560"/>
            <w:tcMar>
              <w:top w:w="90" w:type="dxa"/>
              <w:start w:w="110" w:type="dxa"/>
              <w:bottom w:w="90" w:type="dxa"/>
              <w:end w:w="110" w:type="dxa"/>
            </w:tcMar>
            <w:vAlign w:val="center"/>
          </w:tcPr>
          <w:p>
            <w:pPr>
              <w:spacing w:after="0"/>
            </w:pPr>
            <w:r>
              <w:rPr>
                <w:rFonts w:ascii="Aptos" w:hAnsi="Aptos"/>
                <w:color w:val="111815"/>
                <w:sz w:val="18"/>
              </w:rPr>
              <w:t>Lend selected capabilities you own for a defined scope and UTC window.</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Teams</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View authorized team rosters; membership controls depend on additional authority.</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Audit trail</w:t>
            </w:r>
          </w:p>
        </w:tc>
        <w:tc>
          <w:tcPr>
            <w:tcW w:type="dxa" w:w="7560"/>
            <w:tcMar>
              <w:top w:w="90" w:type="dxa"/>
              <w:start w:w="110" w:type="dxa"/>
              <w:bottom w:w="90" w:type="dxa"/>
              <w:end w:w="110" w:type="dxa"/>
            </w:tcMar>
            <w:vAlign w:val="center"/>
          </w:tcPr>
          <w:p>
            <w:pPr>
              <w:spacing w:after="0"/>
            </w:pPr>
            <w:r>
              <w:rPr>
                <w:rFonts w:ascii="Aptos" w:hAnsi="Aptos"/>
                <w:color w:val="111815"/>
                <w:sz w:val="18"/>
              </w:rPr>
              <w:t>Review your own and in-scope team activity.</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Inbox</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Receive personal notifications and import decisions.</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Account security</w:t>
            </w:r>
          </w:p>
        </w:tc>
        <w:tc>
          <w:tcPr>
            <w:tcW w:type="dxa" w:w="7560"/>
            <w:tcMar>
              <w:top w:w="90" w:type="dxa"/>
              <w:start w:w="110" w:type="dxa"/>
              <w:bottom w:w="90" w:type="dxa"/>
              <w:end w:w="110" w:type="dxa"/>
            </w:tcMar>
            <w:vAlign w:val="center"/>
          </w:tcPr>
          <w:p>
            <w:pPr>
              <w:spacing w:after="0"/>
            </w:pPr>
            <w:r>
              <w:rPr>
                <w:rFonts w:ascii="Aptos" w:hAnsi="Aptos"/>
                <w:color w:val="111815"/>
                <w:sz w:val="18"/>
              </w:rPr>
              <w:t>Maintain MFA and confirm identity before delegating authority.</w:t>
            </w:r>
          </w:p>
        </w:tc>
      </w:tr>
    </w:tbl>
    <w:p>
      <w:pPr>
        <w:spacing w:after="0"/>
      </w:pPr>
    </w:p>
    <w:p>
      <w:pPr>
        <w:pStyle w:val="Heading2"/>
      </w:pPr>
      <w:r>
        <w:t>How Role Scope Affects You</w:t>
      </w:r>
    </w:p>
    <w:p>
      <w:r>
        <w:t>A role gives you specific capabilities only inside its assigned scope. Two people with the same role can therefore see different teams or campaigns.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1944"/>
        <w:gridCol w:w="7848"/>
      </w:tblGrid>
      <w:tr>
        <w:trPr>
          <w:tblHeader w:val="true"/>
          <w:cantSplit/>
        </w:trPr>
        <w:tc>
          <w:tcPr>
            <w:tcW w:type="dxa" w:w="1944"/>
            <w:shd w:fill="245D43"/>
            <w:tcMar>
              <w:top w:w="90" w:type="dxa"/>
              <w:start w:w="110" w:type="dxa"/>
              <w:bottom w:w="90" w:type="dxa"/>
              <w:end w:w="110" w:type="dxa"/>
            </w:tcMar>
            <w:tcHeader w:val="1"/>
          </w:tcPr>
          <w:p>
            <w:r>
              <w:rPr>
                <w:b/>
                <w:color w:val="FFFFFF"/>
                <w:sz w:val="18"/>
              </w:rPr>
              <w:t>Scope</w:t>
            </w:r>
          </w:p>
        </w:tc>
        <w:tc>
          <w:tcPr>
            <w:tcW w:type="dxa" w:w="7848"/>
            <w:shd w:fill="245D43"/>
            <w:tcMar>
              <w:top w:w="90" w:type="dxa"/>
              <w:start w:w="110" w:type="dxa"/>
              <w:bottom w:w="90" w:type="dxa"/>
              <w:end w:w="110" w:type="dxa"/>
            </w:tcMar>
            <w:tcHeader w:val="1"/>
          </w:tcPr>
          <w:p>
            <w:r>
              <w:rPr>
                <w:b/>
                <w:color w:val="FFFFFF"/>
                <w:sz w:val="18"/>
              </w:rPr>
              <w:t>What it generally covers</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Installation</w:t>
            </w:r>
          </w:p>
        </w:tc>
        <w:tc>
          <w:tcPr>
            <w:tcW w:type="dxa" w:w="7848"/>
            <w:tcMar>
              <w:top w:w="90" w:type="dxa"/>
              <w:start w:w="110" w:type="dxa"/>
              <w:bottom w:w="90" w:type="dxa"/>
              <w:end w:w="110" w:type="dxa"/>
            </w:tcMar>
            <w:vAlign w:val="center"/>
          </w:tcPr>
          <w:p>
            <w:pPr>
              <w:spacing w:after="0"/>
            </w:pPr>
            <w:r>
              <w:rPr>
                <w:rFonts w:ascii="Aptos" w:hAnsi="Aptos"/>
                <w:color w:val="111815"/>
                <w:sz w:val="18"/>
              </w:rPr>
              <w:t>The whole CipherContact installation; normally reserved for technical administration.</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Organization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The authorized organization and the teams and campaigns that belong to it.</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Team</w:t>
            </w:r>
          </w:p>
        </w:tc>
        <w:tc>
          <w:tcPr>
            <w:tcW w:type="dxa" w:w="7848"/>
            <w:tcMar>
              <w:top w:w="90" w:type="dxa"/>
              <w:start w:w="110" w:type="dxa"/>
              <w:bottom w:w="90" w:type="dxa"/>
              <w:end w:w="110" w:type="dxa"/>
            </w:tcMar>
            <w:vAlign w:val="center"/>
          </w:tcPr>
          <w:p>
            <w:pPr>
              <w:spacing w:after="0"/>
            </w:pPr>
            <w:r>
              <w:rPr>
                <w:rFonts w:ascii="Aptos" w:hAnsi="Aptos"/>
                <w:color w:val="111815"/>
                <w:sz w:val="18"/>
              </w:rPr>
              <w:t>One named team and work that the team is permitted to reach.</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Campaign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One named campaign, commonly through a temporary delegation.</w:t>
            </w:r>
          </w:p>
        </w:tc>
      </w:tr>
    </w:tbl>
    <w:p>
      <w:pPr>
        <w:spacing w:after="0"/>
      </w:pPr>
    </w:p>
    <w:p>
      <w:r>
        <w:t>The interface hides actions you do not hold. A missing button usually means your role, scope, or a rollout feature flag does not permit that action.</w:t>
      </w:r>
    </w:p>
    <w:p>
      <w:pPr>
        <w:pStyle w:val="Heading2"/>
      </w:pPr>
      <w:r>
        <w:t>Shared Controls</w:t>
      </w:r>
    </w:p>
    <w:p>
      <w:pPr>
        <w:pStyle w:val="ListBullet"/>
      </w:pPr>
      <w:r>
        <w:t>Inbox shows your own notifications only. Use Mark read or Mark all read after you act on them.</w:t>
      </w:r>
    </w:p>
    <w:p>
      <w:pPr>
        <w:pStyle w:val="ListBullet"/>
      </w:pPr>
      <w:r>
        <w:t>Account security shows whether two-step verification is active and is also where privileged users confirm identity before granting a delegation.</w:t>
      </w:r>
    </w:p>
    <w:p>
      <w:pPr>
        <w:pStyle w:val="ListBullet"/>
      </w:pPr>
      <w:r>
        <w:t>The sun button changes the light or dark appearance. It does not change your data or permissions.</w:t>
      </w:r>
    </w:p>
    <w:p>
      <w:pPr>
        <w:pStyle w:val="ListBullet"/>
      </w:pPr>
      <w:r>
        <w:t>Log out ends the current server session. Use it whenever you leave the device.</w:t>
      </w:r>
    </w:p>
    <w:p>
      <w:pPr>
        <w:pStyle w:val="Heading1"/>
      </w:pPr>
      <w:r>
        <w:t>4 Perform Your Main Work</w:t>
      </w:r>
    </w:p>
    <w:p>
      <w:pPr>
        <w:pStyle w:val="Heading2"/>
      </w:pPr>
      <w:r>
        <w:t>Workflow 1 Create an Agent Account</w:t>
      </w:r>
    </w:p>
    <w:p>
      <w:pPr>
        <w:pStyle w:val="CCStep"/>
        <w:keepLines/>
      </w:pPr>
      <w:r>
        <w:rPr>
          <w:b/>
        </w:rPr>
        <w:t xml:space="preserve">1.  </w:t>
      </w:r>
      <w:r>
        <w:rPr>
          <w:b/>
        </w:rPr>
        <w:t xml:space="preserve">Open Workforce  </w:t>
      </w:r>
      <w:r>
        <w:t>Select New user and enter the approved work email and display name.</w:t>
      </w:r>
    </w:p>
    <w:p>
      <w:pPr>
        <w:pStyle w:val="CCStep"/>
        <w:keepLines/>
      </w:pPr>
      <w:r>
        <w:rPr>
          <w:b/>
        </w:rPr>
        <w:t xml:space="preserve">2.  </w:t>
      </w:r>
      <w:r>
        <w:rPr>
          <w:b/>
        </w:rPr>
        <w:t xml:space="preserve">Capture the activation code  </w:t>
      </w:r>
      <w:r>
        <w:t>Deliver the one-time code through the approved offline channel; it will not be shown again.</w:t>
      </w:r>
    </w:p>
    <w:p>
      <w:pPr>
        <w:pStyle w:val="CCStep"/>
        <w:keepLines/>
      </w:pPr>
      <w:r>
        <w:rPr>
          <w:b/>
        </w:rPr>
        <w:t xml:space="preserve">3.  </w:t>
      </w:r>
      <w:r>
        <w:rPr>
          <w:b/>
        </w:rPr>
        <w:t xml:space="preserve">Open the profile  </w:t>
      </w:r>
      <w:r>
        <w:t>Grant agent at the approved organization or team scope.</w:t>
      </w:r>
    </w:p>
    <w:p>
      <w:pPr>
        <w:pStyle w:val="CCStep"/>
        <w:keepLines/>
      </w:pPr>
      <w:r>
        <w:rPr>
          <w:b/>
        </w:rPr>
        <w:t xml:space="preserve">4.  </w:t>
      </w:r>
      <w:r>
        <w:rPr>
          <w:b/>
        </w:rPr>
        <w:t xml:space="preserve">Request team membership if needed  </w:t>
      </w:r>
      <w:r>
        <w:t>If you can only view the team roster, ask the Team Leader or Manager to add the person to the team.</w:t>
      </w:r>
    </w:p>
    <w:p>
      <w:pPr>
        <w:pStyle w:val="CCStep"/>
        <w:keepLines/>
      </w:pPr>
      <w:r>
        <w:rPr>
          <w:b/>
        </w:rPr>
        <w:t xml:space="preserve">5.  </w:t>
      </w:r>
      <w:r>
        <w:rPr>
          <w:b/>
        </w:rPr>
        <w:t xml:space="preserve">Verify activation  </w:t>
      </w:r>
      <w:r>
        <w:t>Ask the Agent to enroll MFA and confirm Agent workbench opens. Never ask for the Agent's password or six-digit code.</w:t>
      </w:r>
    </w:p>
    <w:p>
      <w:pPr>
        <w:keepLines/>
      </w:pPr>
      <w:r>
        <w:rPr>
          <w:b/>
          <w:color w:val="245D43"/>
        </w:rPr>
        <w:t xml:space="preserve">Expected result  </w:t>
      </w:r>
      <w:r>
        <w:t>The Agent can activate independently and receives only the Agent access approved for the intended scope.</w:t>
      </w:r>
    </w:p>
    <w:p>
      <w:pPr>
        <w:pStyle w:val="Heading2"/>
      </w:pPr>
      <w:r>
        <w:t>Workflow 2 Assign an Agent to a Campaign</w:t>
      </w:r>
    </w:p>
    <w:p>
      <w:pPr>
        <w:pStyle w:val="CCStep"/>
        <w:keepLines/>
      </w:pPr>
      <w:r>
        <w:rPr>
          <w:b/>
        </w:rPr>
        <w:t xml:space="preserve">1.  </w:t>
      </w:r>
      <w:r>
        <w:rPr>
          <w:b/>
        </w:rPr>
        <w:t xml:space="preserve">Open Campaigns  </w:t>
      </w:r>
      <w:r>
        <w:t>Select a campaign within your scope.</w:t>
      </w:r>
    </w:p>
    <w:p>
      <w:pPr>
        <w:pStyle w:val="CCStep"/>
        <w:keepLines/>
      </w:pPr>
      <w:r>
        <w:rPr>
          <w:b/>
        </w:rPr>
        <w:t xml:space="preserve">2.  </w:t>
      </w:r>
      <w:r>
        <w:rPr>
          <w:b/>
        </w:rPr>
        <w:t xml:space="preserve">Review campaign readiness  </w:t>
      </w:r>
      <w:r>
        <w:t>You can review status, totals, outcomes, imports, and current assignments, but cannot change the campaign configuration.</w:t>
      </w:r>
    </w:p>
    <w:p>
      <w:pPr>
        <w:pStyle w:val="CCStep"/>
        <w:keepLines/>
      </w:pPr>
      <w:r>
        <w:rPr>
          <w:b/>
        </w:rPr>
        <w:t xml:space="preserve">3.  </w:t>
      </w:r>
      <w:r>
        <w:rPr>
          <w:b/>
        </w:rPr>
        <w:t xml:space="preserve">Choose the Agent  </w:t>
      </w:r>
      <w:r>
        <w:t>Under Assigned agents, select an authorized Agent.</w:t>
      </w:r>
    </w:p>
    <w:p>
      <w:pPr>
        <w:pStyle w:val="CCStep"/>
        <w:keepLines/>
      </w:pPr>
      <w:r>
        <w:rPr>
          <w:b/>
        </w:rPr>
        <w:t xml:space="preserve">4.  </w:t>
      </w:r>
      <w:r>
        <w:rPr>
          <w:b/>
        </w:rPr>
        <w:t xml:space="preserve">Choose assignment type  </w:t>
      </w:r>
      <w:r>
        <w:t>Use Primary for normal queue work, Secondary where approved, or Callback only for callback handling.</w:t>
      </w:r>
    </w:p>
    <w:p>
      <w:pPr>
        <w:pStyle w:val="CCStep"/>
        <w:keepLines/>
      </w:pPr>
      <w:r>
        <w:rPr>
          <w:b/>
        </w:rPr>
        <w:t xml:space="preserve">5.  </w:t>
      </w:r>
      <w:r>
        <w:rPr>
          <w:b/>
        </w:rPr>
        <w:t xml:space="preserve">Assign and verify  </w:t>
      </w:r>
      <w:r>
        <w:t>Select Assign agent and confirm the assignment appears with the intended status.</w:t>
      </w:r>
    </w:p>
    <w:p>
      <w:pPr>
        <w:pStyle w:val="CCStep"/>
        <w:keepLines/>
      </w:pPr>
      <w:r>
        <w:rPr>
          <w:b/>
        </w:rPr>
        <w:t xml:space="preserve">6.  </w:t>
      </w:r>
      <w:r>
        <w:rPr>
          <w:b/>
        </w:rPr>
        <w:t xml:space="preserve">Resolve a conflict through transfer  </w:t>
      </w:r>
      <w:r>
        <w:t>If the Agent already holds an active Primary assignment, escalate the approved move rather than trying duplicate assignments.</w:t>
      </w:r>
    </w:p>
    <w:p>
      <w:pPr>
        <w:keepLines/>
      </w:pPr>
      <w:r>
        <w:rPr>
          <w:b/>
          <w:color w:val="245D43"/>
        </w:rPr>
        <w:t xml:space="preserve">Expected result  </w:t>
      </w:r>
      <w:r>
        <w:t>The campaign shows an Active assignment for the Agent, with no conflicting Primary assignment.</w:t>
      </w:r>
    </w:p>
    <w:p>
      <w:pPr>
        <w:pStyle w:val="Heading2"/>
      </w:pPr>
      <w:r>
        <w:t>Workflow 3 Monitor Daily Campaign Progress</w:t>
      </w:r>
    </w:p>
    <w:p>
      <w:pPr>
        <w:pStyle w:val="CCStep"/>
        <w:keepLines/>
      </w:pPr>
      <w:r>
        <w:rPr>
          <w:b/>
        </w:rPr>
        <w:t xml:space="preserve">1.  </w:t>
      </w:r>
      <w:r>
        <w:rPr>
          <w:b/>
        </w:rPr>
        <w:t xml:space="preserve">Open Overview  </w:t>
      </w:r>
      <w:r>
        <w:t>Review active campaigns and current high-level totals.</w:t>
      </w:r>
    </w:p>
    <w:p>
      <w:pPr>
        <w:pStyle w:val="CCStep"/>
        <w:keepLines/>
      </w:pPr>
      <w:r>
        <w:rPr>
          <w:b/>
        </w:rPr>
        <w:t xml:space="preserve">2.  </w:t>
      </w:r>
      <w:r>
        <w:rPr>
          <w:b/>
        </w:rPr>
        <w:t xml:space="preserve">Open the campaign  </w:t>
      </w:r>
      <w:r>
        <w:t>Check total contacts, assigned agents, attempts, connected results, conversions, and DNC requests.</w:t>
      </w:r>
    </w:p>
    <w:p>
      <w:pPr>
        <w:pStyle w:val="CCStep"/>
        <w:keepLines/>
      </w:pPr>
      <w:r>
        <w:rPr>
          <w:b/>
        </w:rPr>
        <w:t xml:space="preserve">3.  </w:t>
      </w:r>
      <w:r>
        <w:rPr>
          <w:b/>
        </w:rPr>
        <w:t xml:space="preserve">Compare with expected operations  </w:t>
      </w:r>
      <w:r>
        <w:t>Use approved operational expectations rather than copying names or numbers into a separate tracker.</w:t>
      </w:r>
    </w:p>
    <w:p>
      <w:pPr>
        <w:pStyle w:val="CCStep"/>
        <w:keepLines/>
      </w:pPr>
      <w:r>
        <w:rPr>
          <w:b/>
        </w:rPr>
        <w:t xml:space="preserve">4.  </w:t>
      </w:r>
      <w:r>
        <w:rPr>
          <w:b/>
        </w:rPr>
        <w:t xml:space="preserve">Check the Audit trail  </w:t>
      </w:r>
      <w:r>
        <w:t>Filter recent activity when a staffing or access action needs confirmation.</w:t>
      </w:r>
    </w:p>
    <w:p>
      <w:pPr>
        <w:pStyle w:val="CCStep"/>
        <w:keepLines/>
      </w:pPr>
      <w:r>
        <w:rPr>
          <w:b/>
        </w:rPr>
        <w:t xml:space="preserve">5.  </w:t>
      </w:r>
      <w:r>
        <w:rPr>
          <w:b/>
        </w:rPr>
        <w:t xml:space="preserve">Escalate configuration changes  </w:t>
      </w:r>
      <w:r>
        <w:t>Ask the Team Leader or Manager to change outcomes, imports, campaign state, or provenance.</w:t>
      </w:r>
    </w:p>
    <w:p>
      <w:pPr>
        <w:keepLines/>
      </w:pPr>
      <w:r>
        <w:rPr>
          <w:b/>
          <w:color w:val="245D43"/>
        </w:rPr>
        <w:t xml:space="preserve">Expected result  </w:t>
      </w:r>
      <w:r>
        <w:t>You can identify staffing or outcome concerns using aggregate data without extracting contacts or notes.</w:t>
      </w:r>
    </w:p>
    <w:p>
      <w:pPr>
        <w:pStyle w:val="Heading2"/>
      </w:pPr>
      <w:r>
        <w:t>Workflow 4 Respond to an Explicit DNC</w:t>
      </w:r>
    </w:p>
    <w:p>
      <w:pPr>
        <w:pStyle w:val="CCStep"/>
        <w:keepLines/>
      </w:pPr>
      <w:r>
        <w:rPr>
          <w:b/>
        </w:rPr>
        <w:t xml:space="preserve">1.  </w:t>
      </w:r>
      <w:r>
        <w:rPr>
          <w:b/>
        </w:rPr>
        <w:t xml:space="preserve">Treat the Agent's DNC outcome as immediate  </w:t>
      </w:r>
      <w:r>
        <w:t>Do not ask the Agent to call again or choose a different disposition to keep the number in the queue.</w:t>
      </w:r>
    </w:p>
    <w:p>
      <w:pPr>
        <w:pStyle w:val="CCStep"/>
        <w:keepLines/>
      </w:pPr>
      <w:r>
        <w:rPr>
          <w:b/>
        </w:rPr>
        <w:t xml:space="preserve">2.  </w:t>
      </w:r>
      <w:r>
        <w:rPr>
          <w:b/>
        </w:rPr>
        <w:t xml:space="preserve">Use aggregate evidence  </w:t>
      </w:r>
      <w:r>
        <w:t>Confirm the DNC count or related audit activity available in your scope.</w:t>
      </w:r>
    </w:p>
    <w:p>
      <w:pPr>
        <w:pStyle w:val="CCStep"/>
        <w:keepLines/>
      </w:pPr>
      <w:r>
        <w:rPr>
          <w:b/>
        </w:rPr>
        <w:t xml:space="preserve">3.  </w:t>
      </w:r>
      <w:r>
        <w:rPr>
          <w:b/>
        </w:rPr>
        <w:t xml:space="preserve">Report a suspected mistake  </w:t>
      </w:r>
      <w:r>
        <w:t>Escalate the campaign code, approximate time, Agent, and audit evidence to the Manager or privacy owner.</w:t>
      </w:r>
    </w:p>
    <w:p>
      <w:pPr>
        <w:pStyle w:val="CCStep"/>
        <w:keepLines/>
      </w:pPr>
      <w:r>
        <w:rPr>
          <w:b/>
        </w:rPr>
        <w:t xml:space="preserve">4.  </w:t>
      </w:r>
      <w:r>
        <w:rPr>
          <w:b/>
        </w:rPr>
        <w:t xml:space="preserve">Do not remove protection yourself  </w:t>
      </w:r>
      <w:r>
        <w:t>The current Team Captain web interface has no DNC override or correction control.</w:t>
      </w:r>
    </w:p>
    <w:p>
      <w:pPr>
        <w:keepLines/>
      </w:pPr>
      <w:r>
        <w:rPr>
          <w:b/>
          <w:color w:val="245D43"/>
        </w:rPr>
        <w:t xml:space="preserve">Expected result  </w:t>
      </w:r>
      <w:r>
        <w:t>The number remains suppressed across active campaigns and the concern is escalated without another call attempt.</w:t>
      </w:r>
    </w:p>
    <w:p>
      <w:pPr>
        <w:keepLines/>
      </w:pPr>
      <w:r>
        <w:rPr>
          <w:b/>
          <w:color w:val="245D43"/>
        </w:rPr>
        <w:t xml:space="preserve">Important  </w:t>
      </w:r>
      <w:r>
        <w:t>This manual follows the deployed behavior: explicit DNC causes immediate global suppression. Older design notes that describe a Team Captain override do not match the current interface.</w:t>
      </w:r>
    </w:p>
    <w:p>
      <w:pPr>
        <w:pStyle w:val="Heading2"/>
      </w:pPr>
      <w:r>
        <w:t>Workflow 5 Export and Hand Off a Completed Campaign</w:t>
      </w:r>
    </w:p>
    <w:p>
      <w:pPr>
        <w:pStyle w:val="CCStep"/>
        <w:keepLines/>
      </w:pPr>
      <w:r>
        <w:rPr>
          <w:b/>
        </w:rPr>
        <w:t xml:space="preserve">1.  </w:t>
      </w:r>
      <w:r>
        <w:rPr>
          <w:b/>
        </w:rPr>
        <w:t xml:space="preserve">Wait for Completed  </w:t>
      </w:r>
      <w:r>
        <w:t>The export control appears only after every contact has a final outcome and the completion detector starts the retention countdown.</w:t>
      </w:r>
    </w:p>
    <w:p>
      <w:pPr>
        <w:pStyle w:val="CCStep"/>
        <w:keepLines/>
      </w:pPr>
      <w:r>
        <w:rPr>
          <w:b/>
        </w:rPr>
        <w:t xml:space="preserve">2.  </w:t>
      </w:r>
      <w:r>
        <w:rPr>
          <w:b/>
        </w:rPr>
        <w:t xml:space="preserve">Confirm written approval  </w:t>
      </w:r>
      <w:r>
        <w:t>Know the approved purpose, recipients, protected destination, and disposal date.</w:t>
      </w:r>
    </w:p>
    <w:p>
      <w:pPr>
        <w:pStyle w:val="CCStep"/>
        <w:keepLines/>
      </w:pPr>
      <w:r>
        <w:rPr>
          <w:b/>
        </w:rPr>
        <w:t xml:space="preserve">3.  </w:t>
      </w:r>
      <w:r>
        <w:rPr>
          <w:b/>
        </w:rPr>
        <w:t xml:space="preserve">Select Export to Excel  </w:t>
      </w:r>
      <w:r>
        <w:t>Save directly to the approved protected folder, not Downloads, desktop, personal email, or personal cloud storage.</w:t>
      </w:r>
    </w:p>
    <w:p>
      <w:pPr>
        <w:pStyle w:val="CCStep"/>
        <w:keepLines/>
      </w:pPr>
      <w:r>
        <w:rPr>
          <w:b/>
        </w:rPr>
        <w:t xml:space="preserve">4.  </w:t>
      </w:r>
      <w:r>
        <w:rPr>
          <w:b/>
        </w:rPr>
        <w:t xml:space="preserve">Confirm the handoff  </w:t>
      </w:r>
      <w:r>
        <w:t>Give access only to named recipients and record the handoff under the organization's process.</w:t>
      </w:r>
    </w:p>
    <w:p>
      <w:pPr>
        <w:pStyle w:val="CCStep"/>
        <w:keepLines/>
      </w:pPr>
      <w:r>
        <w:rPr>
          <w:b/>
        </w:rPr>
        <w:t xml:space="preserve">5.  </w:t>
      </w:r>
      <w:r>
        <w:rPr>
          <w:b/>
        </w:rPr>
        <w:t xml:space="preserve">Delete only when instructed  </w:t>
      </w:r>
      <w:r>
        <w:t>Select Delete data now only after the protected handoff is verified. Otherwise allow the visible countdown to continue.</w:t>
      </w:r>
    </w:p>
    <w:p>
      <w:pPr>
        <w:keepLines/>
      </w:pPr>
      <w:r>
        <w:rPr>
          <w:b/>
          <w:color w:val="245D43"/>
        </w:rPr>
        <w:t xml:space="preserve">Expected result  </w:t>
      </w:r>
      <w:r>
        <w:t>The approved Excel record is protected outside CipherContact and the retention decision is completed deliberately.</w:t>
      </w:r>
    </w:p>
    <w:p>
      <w:pPr>
        <w:keepLines/>
      </w:pPr>
      <w:r>
        <w:rPr>
          <w:b/>
          <w:color w:val="245D43"/>
        </w:rPr>
        <w:t xml:space="preserve">Important  </w:t>
      </w:r>
      <w:r>
        <w:t>The export is an audited exception that contains raw numbers, dispositions, and Agent names. It is not a convenience report.</w:t>
      </w:r>
    </w:p>
    <w:p>
      <w:pPr>
        <w:pStyle w:val="Heading2"/>
      </w:pPr>
      <w:r>
        <w:t>Workflow 6 Use Bulk Import for Scoped Changes</w:t>
      </w:r>
    </w:p>
    <w:p>
      <w:pPr>
        <w:pStyle w:val="CCStep"/>
        <w:keepLines/>
      </w:pPr>
      <w:r>
        <w:rPr>
          <w:b/>
        </w:rPr>
        <w:t xml:space="preserve">1.  </w:t>
      </w:r>
      <w:r>
        <w:rPr>
          <w:b/>
        </w:rPr>
        <w:t xml:space="preserve">Open Bulk import  </w:t>
      </w:r>
      <w:r>
        <w:t>If the feature is disabled, stop and ask the authorized owner rather than using an informal spreadsheet process.</w:t>
      </w:r>
    </w:p>
    <w:p>
      <w:pPr>
        <w:pStyle w:val="CCStep"/>
        <w:keepLines/>
      </w:pPr>
      <w:r>
        <w:rPr>
          <w:b/>
        </w:rPr>
        <w:t xml:space="preserve">2.  </w:t>
      </w:r>
      <w:r>
        <w:rPr>
          <w:b/>
        </w:rPr>
        <w:t xml:space="preserve">Download the matching template  </w:t>
      </w:r>
      <w:r>
        <w:t>Choose users, role assignments, or campaign user assignments only when you are responsible for that effect.</w:t>
      </w:r>
    </w:p>
    <w:p>
      <w:pPr>
        <w:pStyle w:val="CCStep"/>
        <w:keepLines/>
      </w:pPr>
      <w:r>
        <w:rPr>
          <w:b/>
        </w:rPr>
        <w:t xml:space="preserve">3.  </w:t>
      </w:r>
      <w:r>
        <w:rPr>
          <w:b/>
        </w:rPr>
        <w:t xml:space="preserve">Upload and review counts  </w:t>
      </w:r>
      <w:r>
        <w:t>Wait for Parsed and resolve every invalid row. Unknown columns cause a clean failure.</w:t>
      </w:r>
    </w:p>
    <w:p>
      <w:pPr>
        <w:pStyle w:val="CCStep"/>
        <w:keepLines/>
      </w:pPr>
      <w:r>
        <w:rPr>
          <w:b/>
        </w:rPr>
        <w:t xml:space="preserve">4.  </w:t>
      </w:r>
      <w:r>
        <w:rPr>
          <w:b/>
        </w:rPr>
        <w:t xml:space="preserve">Arrange independent high-risk approval  </w:t>
      </w:r>
      <w:r>
        <w:t>Role grants and deactivations can require a different qualified approver; the uploader cannot approve their own high-risk rows.</w:t>
      </w:r>
    </w:p>
    <w:p>
      <w:pPr>
        <w:pStyle w:val="CCStep"/>
        <w:keepLines/>
      </w:pPr>
      <w:r>
        <w:rPr>
          <w:b/>
        </w:rPr>
        <w:t xml:space="preserve">5.  </w:t>
      </w:r>
      <w:r>
        <w:rPr>
          <w:b/>
        </w:rPr>
        <w:t xml:space="preserve">Commit once  </w:t>
      </w:r>
      <w:r>
        <w:t>Use the current decision version and protect any activation codes shown for newly created users.</w:t>
      </w:r>
    </w:p>
    <w:p>
      <w:pPr>
        <w:keepLines/>
      </w:pPr>
      <w:r>
        <w:rPr>
          <w:b/>
          <w:color w:val="245D43"/>
        </w:rPr>
        <w:t xml:space="preserve">Expected result  </w:t>
      </w:r>
      <w:r>
        <w:t>Only rows within your authorized Agent or campaign-assignment scope are approved and committed.</w:t>
      </w:r>
    </w:p>
    <w:p>
      <w:pPr>
        <w:pStyle w:val="Heading1"/>
        <w:pageBreakBefore w:val="0"/>
      </w:pPr>
      <w:r>
        <w:t>5 Inbox and Delegations</w:t>
      </w:r>
    </w:p>
    <w:p>
      <w:pPr>
        <w:pStyle w:val="Heading2"/>
      </w:pPr>
      <w:r>
        <w:t>Use Your Inbox</w:t>
      </w:r>
    </w:p>
    <w:p>
      <w:pPr>
        <w:pStyle w:val="CCStep"/>
        <w:keepLines/>
      </w:pPr>
      <w:r>
        <w:rPr>
          <w:b/>
        </w:rPr>
        <w:t xml:space="preserve">1.  </w:t>
      </w:r>
      <w:r>
        <w:rPr>
          <w:b/>
        </w:rPr>
        <w:t xml:space="preserve">Open Inbox  </w:t>
      </w:r>
      <w:r>
        <w:t>Check the unread count in the left navigation at the beginning and end of your work period.</w:t>
      </w:r>
    </w:p>
    <w:p>
      <w:pPr>
        <w:pStyle w:val="CCStep"/>
        <w:keepLines/>
      </w:pPr>
      <w:r>
        <w:rPr>
          <w:b/>
        </w:rPr>
        <w:t xml:space="preserve">2.  </w:t>
      </w:r>
      <w:r>
        <w:rPr>
          <w:b/>
        </w:rPr>
        <w:t xml:space="preserve">Read the message  </w:t>
      </w:r>
      <w:r>
        <w:t>Notifications summarize the event and never contain raw phone numbers or contact notes.</w:t>
      </w:r>
    </w:p>
    <w:p>
      <w:pPr>
        <w:pStyle w:val="CCStep"/>
        <w:keepLines/>
      </w:pPr>
      <w:r>
        <w:rPr>
          <w:b/>
        </w:rPr>
        <w:t xml:space="preserve">3.  </w:t>
      </w:r>
      <w:r>
        <w:rPr>
          <w:b/>
        </w:rPr>
        <w:t xml:space="preserve">Open the related item  </w:t>
      </w:r>
      <w:r>
        <w:t>If a message offers an authorized link, use it to review the item inside CipherContact.</w:t>
      </w:r>
    </w:p>
    <w:p>
      <w:pPr>
        <w:pStyle w:val="CCStep"/>
        <w:keepLines/>
      </w:pPr>
      <w:r>
        <w:rPr>
          <w:b/>
        </w:rPr>
        <w:t xml:space="preserve">4.  </w:t>
      </w:r>
      <w:r>
        <w:rPr>
          <w:b/>
        </w:rPr>
        <w:t xml:space="preserve">Mark the message read  </w:t>
      </w:r>
      <w:r>
        <w:t>Mark messages after you have understood or completed the required action.</w:t>
      </w:r>
    </w:p>
    <w:p>
      <w:pPr>
        <w:pStyle w:val="Heading2"/>
      </w:pPr>
      <w:r>
        <w:t>Grant Temporary Authority</w:t>
      </w:r>
    </w:p>
    <w:p>
      <w:r>
        <w:t>Use Delegations only to cover a genuine operational need, such as approved leave. You can lend only capabilities you own through your role, at a scope your role covers. A capability that you hold only through someone else's delegation cannot be passed on again.</w:t>
      </w:r>
    </w:p>
    <w:p>
      <w:pPr>
        <w:pStyle w:val="CCStep"/>
        <w:keepLines/>
      </w:pPr>
      <w:r>
        <w:rPr>
          <w:b/>
        </w:rPr>
        <w:t xml:space="preserve">1.  </w:t>
      </w:r>
      <w:r>
        <w:rPr>
          <w:b/>
        </w:rPr>
        <w:t xml:space="preserve">Confirm your identity  </w:t>
      </w:r>
      <w:r>
        <w:t>Open Account security and complete the password check. Return to Delegations within a few minutes.</w:t>
      </w:r>
    </w:p>
    <w:p>
      <w:pPr>
        <w:pStyle w:val="CCStep"/>
        <w:keepLines/>
      </w:pPr>
      <w:r>
        <w:rPr>
          <w:b/>
        </w:rPr>
        <w:t xml:space="preserve">2.  </w:t>
      </w:r>
      <w:r>
        <w:rPr>
          <w:b/>
        </w:rPr>
        <w:t xml:space="preserve">Choose the colleague  </w:t>
      </w:r>
      <w:r>
        <w:t>Select Delegate to. Never delegate to a shared account or to yourself.</w:t>
      </w:r>
    </w:p>
    <w:p>
      <w:pPr>
        <w:pStyle w:val="CCStep"/>
        <w:keepLines/>
      </w:pPr>
      <w:r>
        <w:rPr>
          <w:b/>
        </w:rPr>
        <w:t xml:space="preserve">3.  </w:t>
      </w:r>
      <w:r>
        <w:rPr>
          <w:b/>
        </w:rPr>
        <w:t xml:space="preserve">Choose the scope  </w:t>
      </w:r>
      <w:r>
        <w:t>Select team, campaign, organization, or installation, then choose the matching team or campaign when required.</w:t>
      </w:r>
    </w:p>
    <w:p>
      <w:pPr>
        <w:pStyle w:val="CCStep"/>
        <w:keepLines/>
      </w:pPr>
      <w:r>
        <w:rPr>
          <w:b/>
        </w:rPr>
        <w:t xml:space="preserve">4.  </w:t>
      </w:r>
      <w:r>
        <w:rPr>
          <w:b/>
        </w:rPr>
        <w:t xml:space="preserve">Set the UTC window  </w:t>
      </w:r>
      <w:r>
        <w:t>Enter an end time whenever possible. Dates and times on this screen are UTC, not local time.</w:t>
      </w:r>
    </w:p>
    <w:p>
      <w:pPr>
        <w:pStyle w:val="CCStep"/>
        <w:keepLines/>
      </w:pPr>
      <w:r>
        <w:rPr>
          <w:b/>
        </w:rPr>
        <w:t xml:space="preserve">5.  </w:t>
      </w:r>
      <w:r>
        <w:rPr>
          <w:b/>
        </w:rPr>
        <w:t xml:space="preserve">Choose the minimum capabilities  </w:t>
      </w:r>
      <w:r>
        <w:t>Select only what the colleague needs and enter a clear reason.</w:t>
      </w:r>
    </w:p>
    <w:p>
      <w:pPr>
        <w:pStyle w:val="CCStep"/>
        <w:keepLines/>
      </w:pPr>
      <w:r>
        <w:rPr>
          <w:b/>
        </w:rPr>
        <w:t xml:space="preserve">6.  </w:t>
      </w:r>
      <w:r>
        <w:rPr>
          <w:b/>
        </w:rPr>
        <w:t xml:space="preserve">Grant and verify  </w:t>
      </w:r>
      <w:r>
        <w:t>Select Grant delegation, then confirm the row shows the intended scope, window, and Active or Scheduled state.</w:t>
      </w:r>
    </w:p>
    <w:p>
      <w:pPr>
        <w:keepLines/>
      </w:pPr>
      <w:r>
        <w:rPr>
          <w:b/>
          <w:color w:val="245D43"/>
        </w:rPr>
        <w:t xml:space="preserve">Important  </w:t>
      </w:r>
      <w:r>
        <w:t>Technical configuration, authentication resets, Manager creation, and role management cannot be delegated. Revoke a delegation immediately when the cover is no longer needed.</w:t>
      </w:r>
    </w:p>
    <w:p>
      <w:pPr>
        <w:pStyle w:val="Heading1"/>
      </w:pPr>
      <w:r>
        <w:t>6 Protect Contact and Workforce Data</w:t>
      </w:r>
    </w:p>
    <w:p>
      <w:r>
        <w:t>CipherContact is designed to keep campaign databases inside a controlled workflow. Your access is personal, scoped, and recorded.</w:t>
      </w:r>
    </w:p>
    <w:p>
      <w:pPr>
        <w:pStyle w:val="ListBullet"/>
      </w:pPr>
      <w:r>
        <w:t>Use your own account only. Never share passwords, activation codes, setup keys, or authenticator codes.</w:t>
      </w:r>
    </w:p>
    <w:p>
      <w:pPr>
        <w:pStyle w:val="ListBullet"/>
      </w:pPr>
      <w:r>
        <w:t>Do not copy contact details into personal notes, email, chat, screenshots, browser extensions, or unapproved spreadsheets.</w:t>
      </w:r>
    </w:p>
    <w:p>
      <w:pPr>
        <w:pStyle w:val="ListBullet"/>
      </w:pPr>
      <w:r>
        <w:t>Use real personal data only for the approved campaign purpose and only while your role requires it.</w:t>
      </w:r>
    </w:p>
    <w:p>
      <w:pPr>
        <w:pStyle w:val="ListBullet"/>
      </w:pPr>
      <w:r>
        <w:t>Do not try to reach a hidden page or reuse another person's link, identifier, or session.</w:t>
      </w:r>
    </w:p>
    <w:p>
      <w:pPr>
        <w:pStyle w:val="ListBullet"/>
      </w:pPr>
      <w:r>
        <w:t>Treat explicit do-not-call outcomes as immediate. The number is suppressed across active campaigns; do not retry it or ask an agent to retry it.</w:t>
      </w:r>
    </w:p>
    <w:p>
      <w:pPr>
        <w:pStyle w:val="ListBullet"/>
      </w:pPr>
      <w:r>
        <w:t>Report suspected wrong access, accidental disclosure, a lost device, or a mistaken DNC immediately. Do not investigate by copying more data.</w:t>
      </w:r>
    </w:p>
    <w:p>
      <w:pPr>
        <w:pStyle w:val="ListBullet"/>
      </w:pPr>
      <w:r>
        <w:t>A completed-campaign Excel export contains raw personal data. Export only for an approved business need, save it only to the approved protected location, restrict access, and delete it according to the approved retention process.</w:t>
      </w:r>
    </w:p>
    <w:p>
      <w:pPr>
        <w:pStyle w:val="Heading2"/>
      </w:pPr>
      <w:r>
        <w:t>What the Audit Trail Means</w:t>
      </w:r>
    </w:p>
    <w:p>
      <w:r>
        <w:t>Actions performed under your Team Captain access are linked to your account. Successful, failed, and denied actions may all be recorded. Enter truthful reasons and notes; do not include passwords, authenticator secrets, or unnecessary personal information.</w:t>
      </w:r>
    </w:p>
    <w:p>
      <w:pPr>
        <w:pStyle w:val="Heading1"/>
      </w:pPr>
      <w:r>
        <w:t>7 Solve Common Problems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3096"/>
        <w:gridCol w:w="6696"/>
      </w:tblGrid>
      <w:tr>
        <w:trPr>
          <w:tblHeader w:val="true"/>
          <w:cantSplit/>
        </w:trPr>
        <w:tc>
          <w:tcPr>
            <w:tcW w:type="dxa" w:w="3096"/>
            <w:shd w:fill="245D43"/>
            <w:tcMar>
              <w:top w:w="90" w:type="dxa"/>
              <w:start w:w="110" w:type="dxa"/>
              <w:bottom w:w="90" w:type="dxa"/>
              <w:end w:w="110" w:type="dxa"/>
            </w:tcMar>
            <w:tcHeader w:val="1"/>
          </w:tcPr>
          <w:p>
            <w:r>
              <w:rPr>
                <w:b/>
                <w:color w:val="FFFFFF"/>
                <w:sz w:val="18"/>
              </w:rPr>
              <w:t>What you see</w:t>
            </w:r>
          </w:p>
        </w:tc>
        <w:tc>
          <w:tcPr>
            <w:tcW w:type="dxa" w:w="6696"/>
            <w:shd w:fill="245D43"/>
            <w:tcMar>
              <w:top w:w="90" w:type="dxa"/>
              <w:start w:w="110" w:type="dxa"/>
              <w:bottom w:w="90" w:type="dxa"/>
              <w:end w:w="110" w:type="dxa"/>
            </w:tcMar>
            <w:tcHeader w:val="1"/>
          </w:tcPr>
          <w:p>
            <w:r>
              <w:rPr>
                <w:b/>
                <w:color w:val="FFFFFF"/>
                <w:sz w:val="18"/>
              </w:rPr>
              <w:t>What to do</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Invalid email, password, or code</w:t>
            </w:r>
          </w:p>
        </w:tc>
        <w:tc>
          <w:tcPr>
            <w:tcW w:type="dxa" w:w="6696"/>
            <w:tcMar>
              <w:top w:w="90" w:type="dxa"/>
              <w:start w:w="110" w:type="dxa"/>
              <w:bottom w:w="90" w:type="dxa"/>
              <w:end w:w="110" w:type="dxa"/>
            </w:tcMar>
            <w:vAlign w:val="center"/>
          </w:tcPr>
          <w:p>
            <w:pPr>
              <w:spacing w:after="0"/>
            </w:pPr>
            <w:r>
              <w:rPr>
                <w:rFonts w:ascii="Aptos" w:hAnsi="Aptos"/>
                <w:color w:val="111815"/>
                <w:sz w:val="18"/>
              </w:rPr>
              <w:t>Check the email, wait for a fresh six-digit code, and try once more. Repeated guessing can trigger a temporary rate limit.</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Setup key already in progress</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Use the existing authenticator entry and verify its code, or create a new setup key and replace the old entry.</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Your session expired or the form was stale</w:t>
            </w:r>
          </w:p>
        </w:tc>
        <w:tc>
          <w:tcPr>
            <w:tcW w:type="dxa" w:w="6696"/>
            <w:tcMar>
              <w:top w:w="90" w:type="dxa"/>
              <w:start w:w="110" w:type="dxa"/>
              <w:bottom w:w="90" w:type="dxa"/>
              <w:end w:w="110" w:type="dxa"/>
            </w:tcMar>
            <w:vAlign w:val="center"/>
          </w:tcPr>
          <w:p>
            <w:pPr>
              <w:spacing w:after="0"/>
            </w:pPr>
            <w:r>
              <w:rPr>
                <w:rFonts w:ascii="Aptos" w:hAnsi="Aptos"/>
                <w:color w:val="111815"/>
                <w:sz w:val="18"/>
              </w:rPr>
              <w:t>Reload the page, confirm the current information, and submit the action once.</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Not authorized</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Check the role codes beside your name and the item scope. Ask your supervisor to correct the assignment; do not ask for another user's login.</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A feature is currently disabled</w:t>
            </w:r>
          </w:p>
        </w:tc>
        <w:tc>
          <w:tcPr>
            <w:tcW w:type="dxa" w:w="6696"/>
            <w:tcMar>
              <w:top w:w="90" w:type="dxa"/>
              <w:start w:w="110" w:type="dxa"/>
              <w:bottom w:w="90" w:type="dxa"/>
              <w:end w:w="110" w:type="dxa"/>
            </w:tcMar>
            <w:vAlign w:val="center"/>
          </w:tcPr>
          <w:p>
            <w:pPr>
              <w:spacing w:after="0"/>
            </w:pPr>
            <w:r>
              <w:rPr>
                <w:rFonts w:ascii="Aptos" w:hAnsi="Aptos"/>
                <w:color w:val="111815"/>
                <w:sz w:val="18"/>
              </w:rPr>
              <w:t>Stop the workflow and ask the authorized owner whether the rollout flag should be enabled. Do not attempt a workaround.</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A background job is still validating</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Wait briefly, refresh once, and check Inbox. Do not upload the same file repeatedly.</w:t>
            </w:r>
          </w:p>
        </w:tc>
      </w:tr>
    </w:tbl>
    <w:p>
      <w:pPr>
        <w:spacing w:after="0"/>
      </w:pPr>
    </w:p>
    <w:p>
      <w:pPr>
        <w:pStyle w:val="Heading2"/>
      </w:pPr>
      <w:r>
        <w:t>Escalate When</w:t>
      </w:r>
    </w:p>
    <w:p>
      <w:pPr>
        <w:pStyle w:val="ListBullet"/>
      </w:pPr>
      <w:r>
        <w:t>A campaign needs creation, import, disposition changes, launch, pause, or archive.</w:t>
      </w:r>
    </w:p>
    <w:p>
      <w:pPr>
        <w:pStyle w:val="ListBullet"/>
      </w:pPr>
      <w:r>
        <w:t>An Agent cannot be assigned because of an existing Primary campaign or an unexpected scope restriction.</w:t>
      </w:r>
    </w:p>
    <w:p>
      <w:pPr>
        <w:pStyle w:val="ListBullet"/>
      </w:pPr>
      <w:r>
        <w:t>A DNC may be wrong, may not have suppressed the number, or someone asks for another attempt.</w:t>
      </w:r>
    </w:p>
    <w:p>
      <w:pPr>
        <w:pStyle w:val="ListBullet"/>
      </w:pPr>
      <w:r>
        <w:t>Campaign completion, export availability, retention, or deletion does not behave as expected.</w:t>
      </w:r>
    </w:p>
    <w:p>
      <w:pPr>
        <w:pStyle w:val="ListBullet"/>
      </w:pPr>
      <w:r>
        <w:t>A raw Excel export or activation code may have been exposed or sent to the wrong person.</w:t>
      </w:r>
    </w:p>
    <w:p>
      <w:pPr>
        <w:pStyle w:val="Heading1"/>
      </w:pPr>
      <w:r>
        <w:t>8 Ready to Work</w:t>
      </w:r>
    </w:p>
    <w:p>
      <w:pPr>
        <w:pStyle w:val="Heading2"/>
      </w:pPr>
      <w:r>
        <w:t>First Day Practice</w:t>
      </w:r>
    </w:p>
    <w:p>
      <w:r>
        <w:t>Complete the practice with synthetic training data only. Do not use a real customer's phone number for training.</w:t>
      </w:r>
    </w:p>
    <w:p>
      <w:pPr>
        <w:pStyle w:val="ListBullet"/>
      </w:pPr>
      <w:r>
        <w:t>Activate your account and complete two-step verification.</w:t>
      </w:r>
    </w:p>
    <w:p>
      <w:pPr>
        <w:pStyle w:val="ListBullet"/>
      </w:pPr>
      <w:r>
        <w:t>Confirm the role code beside your name matches the access you were assigned.</w:t>
      </w:r>
    </w:p>
    <w:p>
      <w:pPr>
        <w:pStyle w:val="ListBullet"/>
      </w:pPr>
      <w:r>
        <w:t>Open every navigation area available to you and identify its purpose.</w:t>
      </w:r>
    </w:p>
    <w:p>
      <w:pPr>
        <w:pStyle w:val="ListBullet"/>
      </w:pPr>
      <w:r>
        <w:t>Complete one supervised example of your main workflow and confirm the expected result.</w:t>
      </w:r>
    </w:p>
    <w:p>
      <w:pPr>
        <w:pStyle w:val="ListBullet"/>
      </w:pPr>
      <w:r>
        <w:t>Open Inbox, mark a training notification read if one exists, and sign out.</w:t>
      </w:r>
    </w:p>
    <w:p>
      <w:pPr>
        <w:pStyle w:val="Heading2"/>
      </w:pPr>
      <w:r>
        <w:t>Start of Work Checklist</w:t>
      </w:r>
    </w:p>
    <w:p>
      <w:pPr>
        <w:pStyle w:val="ListBullet"/>
      </w:pPr>
      <w:r>
        <w:t>Check Inbox and confirm team_captain and the intended team or campaign scope.</w:t>
      </w:r>
    </w:p>
    <w:p>
      <w:pPr>
        <w:pStyle w:val="ListBullet"/>
      </w:pPr>
      <w:r>
        <w:t>Review Agent assignments and active campaign totals.</w:t>
      </w:r>
    </w:p>
    <w:p>
      <w:pPr>
        <w:pStyle w:val="ListBullet"/>
      </w:pPr>
      <w:r>
        <w:t>Identify any Agent waiting for activation, MFA support, or an assignment correction.</w:t>
      </w:r>
    </w:p>
    <w:p>
      <w:pPr>
        <w:pStyle w:val="ListBullet"/>
      </w:pPr>
      <w:r>
        <w:t>Confirm the approved storage location before any completed-campaign export may be needed.</w:t>
      </w:r>
    </w:p>
    <w:p>
      <w:pPr>
        <w:pStyle w:val="Heading2"/>
      </w:pPr>
      <w:r>
        <w:t>End of Work Checklist</w:t>
      </w:r>
    </w:p>
    <w:p>
      <w:pPr>
        <w:pStyle w:val="ListBullet"/>
      </w:pPr>
      <w:r>
        <w:t>Escalate assignment conflicts, DNC concerns, or campaign configuration needs.</w:t>
      </w:r>
    </w:p>
    <w:p>
      <w:pPr>
        <w:pStyle w:val="ListBullet"/>
      </w:pPr>
      <w:r>
        <w:t>Confirm no completed-campaign export remains in Downloads or another temporary location.</w:t>
      </w:r>
    </w:p>
    <w:p>
      <w:pPr>
        <w:pStyle w:val="ListBullet"/>
      </w:pPr>
      <w:r>
        <w:t>Revoke temporary delegations that have finished and mark handled notifications read.</w:t>
      </w:r>
    </w:p>
    <w:p>
      <w:pPr>
        <w:pStyle w:val="ListBullet"/>
      </w:pPr>
      <w:r>
        <w:t>Log out before leaving the device.</w:t>
      </w:r>
    </w:p>
    <w:p>
      <w:pPr>
        <w:keepLines/>
      </w:pPr>
      <w:r>
        <w:rPr>
          <w:b/>
          <w:color w:val="245D43"/>
        </w:rPr>
        <w:t xml:space="preserve">Important  </w:t>
      </w:r>
      <w:r>
        <w:t>You are ready to use CipherContact as a Team Captain when you can complete the start checklist, your main workflow, and a secure logout without another person's credentials or unapproved copies of data.</w:t>
      </w:r>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36D"/>
        <w:sz w:val="16"/>
      </w:rPr>
      <w:t xml:space="preserve">Internal user guide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 cy="201168"/>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
                  <a:stretch>
                    <a:fillRect/>
                  </a:stretch>
                </pic:blipFill>
                <pic:spPr>
                  <a:xfrm>
                    <a:off x="0" y="0"/>
                    <a:ext cx="201168" cy="201168"/>
                  </a:xfrm>
                  <a:prstGeom prst="rect"/>
                </pic:spPr>
              </pic:pic>
            </a:graphicData>
          </a:graphic>
        </wp:inline>
      </w:drawing>
    </w:r>
    <w:r>
      <w:t xml:space="preserve">  </w:t>
    </w:r>
    <w:r>
      <w:rPr>
        <w:rFonts w:ascii="Aptos" w:hAnsi="Aptos"/>
        <w:color w:val="68736D"/>
        <w:sz w:val="16"/>
      </w:rPr>
      <w:t>CipherContact  |  Team Captain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40"/>
      <w:outlineLvl w:val="0"/>
    </w:pPr>
    <w:rPr>
      <w:rFonts w:asciiTheme="majorHAnsi" w:eastAsiaTheme="majorEastAsia" w:hAnsiTheme="majorHAnsi" w:cstheme="majorBidi" w:ascii="Aptos Display" w:hAnsi="Aptos Display"/>
      <w:b/>
      <w:bCs/>
      <w:color w:val="111815"/>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00"/>
      <w:outlineLvl w:val="1"/>
    </w:pPr>
    <w:rPr>
      <w:rFonts w:asciiTheme="majorHAnsi" w:eastAsiaTheme="majorEastAsia" w:hAnsiTheme="majorHAnsi" w:cstheme="majorBidi" w:ascii="Aptos Display" w:hAnsi="Aptos Display"/>
      <w:b/>
      <w:bCs/>
      <w:color w:val="111815"/>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Aptos Display" w:hAnsi="Aptos Display"/>
      <w:b/>
      <w:bCs/>
      <w:color w:val="11181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before="0"/>
      <w:contextualSpacing/>
    </w:pPr>
    <w:rPr>
      <w:rFonts w:asciiTheme="majorHAnsi" w:eastAsiaTheme="majorEastAsia" w:hAnsiTheme="majorHAnsi" w:cstheme="majorBidi" w:ascii="Aptos Display" w:hAnsi="Aptos Display"/>
      <w:b/>
      <w:color w:val="11181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74" w:hanging="259"/>
      <w:contextualSpacing/>
    </w:pPr>
    <w:rPr>
      <w:rFonts w:ascii="Aptos" w:hAnsi="Aptos"/>
      <w:color w:val="11181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74" w:hanging="259"/>
      <w:contextualSpacing/>
    </w:pPr>
    <w:rPr>
      <w:rFonts w:ascii="Aptos" w:hAnsi="Aptos"/>
      <w:color w:val="11181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CKicker">
    <w:name w:val="CC Kicker"/>
    <w:pPr>
      <w:keepNext/>
      <w:spacing w:after="100"/>
    </w:pPr>
    <w:rPr>
      <w:rFonts w:ascii="Aptos" w:hAnsi="Aptos"/>
      <w:b/>
      <w:caps/>
      <w:color w:val="245D43"/>
      <w:sz w:val="18"/>
    </w:rPr>
  </w:style>
  <w:style w:type="paragraph" w:customStyle="1" w:styleId="CCSubtitle">
    <w:name w:val="CC Subtitle"/>
    <w:pPr>
      <w:spacing w:after="280"/>
    </w:pPr>
    <w:rPr>
      <w:rFonts w:ascii="Aptos" w:hAnsi="Aptos"/>
      <w:b w:val="0"/>
      <w:color w:val="26322D"/>
      <w:sz w:val="30"/>
    </w:rPr>
  </w:style>
  <w:style w:type="paragraph" w:customStyle="1" w:styleId="CCSmall">
    <w:name w:val="CC Small"/>
    <w:pPr>
      <w:spacing w:after="100"/>
    </w:pPr>
    <w:rPr>
      <w:rFonts w:ascii="Aptos" w:hAnsi="Aptos"/>
      <w:b w:val="0"/>
      <w:color w:val="68736D"/>
      <w:sz w:val="17"/>
    </w:rPr>
  </w:style>
  <w:style w:type="paragraph" w:customStyle="1" w:styleId="CCStep">
    <w:name w:val="CC Step"/>
    <w:pPr>
      <w:spacing w:after="100"/>
      <w:ind w:left="461" w:hanging="374"/>
    </w:pPr>
    <w:rPr>
      <w:rFonts w:ascii="Aptos" w:hAnsi="Aptos"/>
      <w:b w:val="0"/>
      <w:color w:val="11181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CipherContact Team Captain User Manual</dc:title>
  <dc:subject>Role-based CipherContact user manual</dc:subject>
  <dc:creator>CipherContact Operations</dc:creator>
  <cp:keywords>CipherContact, user guide, role manual</cp:keywords>
  <dc:description>generated by python-docx</dc:description>
  <cp:lastModifiedBy>CipherContact Operations</cp:lastModifiedBy>
  <cp:revision>1</cp:revision>
  <dcterms:created xsi:type="dcterms:W3CDTF">2013-12-23T23:15:00Z</dcterms:created>
  <dcterms:modified xsi:type="dcterms:W3CDTF">2013-12-23T23:15:00Z</dcterms:modified>
  <cp:category/>
</cp:coreProperties>
</file>