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drawing>
          <wp:inline xmlns:a="http://schemas.openxmlformats.org/drawingml/2006/main" xmlns:pic="http://schemas.openxmlformats.org/drawingml/2006/picture">
            <wp:extent cx="1170432" cy="1170432"/>
            <wp:docPr id="1" name="Picture 1" descr="CipherContact logo" title="CipherContac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phercontact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117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CKicker"/>
        <w:spacing w:before="360"/>
        <w:jc w:val="center"/>
      </w:pPr>
      <w:r>
        <w:t>ROLE BASED USER MANUAL</w:t>
      </w:r>
    </w:p>
    <w:p>
      <w:pPr>
        <w:pStyle w:val="Title"/>
        <w:jc w:val="center"/>
      </w:pPr>
      <w:r>
        <w:t>CipherContact Viewer User Manual</w:t>
      </w:r>
    </w:p>
    <w:p>
      <w:pPr>
        <w:pStyle w:val="CCSubtitle"/>
        <w:jc w:val="center"/>
      </w:pPr>
      <w:r>
        <w:rPr>
          <w:b/>
          <w:color w:val="245D43"/>
        </w:rPr>
        <w:t>Viewer</w:t>
      </w:r>
    </w:p>
    <w:p>
      <w:pPr>
        <w:spacing w:before="280" w:after="560"/>
        <w:ind w:left="1037" w:right="1037"/>
        <w:jc w:val="center"/>
      </w:pPr>
      <w:r>
        <w:rPr>
          <w:sz w:val="24"/>
        </w:rPr>
        <w:t>Read approved aggregate campaign information within your assigned scope without changing operations or accessing raw contact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2E7E4"/>
          <w:left w:val="single" w:sz="5" w:space="0" w:color="E2E7E4"/>
          <w:bottom w:val="single" w:sz="5" w:space="0" w:color="E2E7E4"/>
          <w:right w:val="single" w:sz="5" w:space="0" w:color="E2E7E4"/>
          <w:insideH w:val="single" w:sz="5" w:space="0" w:color="E2E7E4"/>
          <w:insideV w:val="single" w:sz="5" w:space="0" w:color="E2E7E4"/>
        </w:tblBorders>
      </w:tblPr>
      <w:tblGrid>
        <w:gridCol w:w="2448"/>
        <w:gridCol w:w="4896"/>
      </w:tblGrid>
      <w:tr>
        <w:trPr>
          <w:cantSplit/>
        </w:trPr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0"/>
          </w:tcPr>
          <w:p>
            <w:r>
              <w:rPr>
                <w:b/>
              </w:rPr>
              <w:t>Manual version</w:t>
            </w:r>
          </w:p>
        </w:tc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0"/>
          </w:tcPr>
          <w:p>
            <w:r>
              <w:rPr>
                <w:b/>
              </w:rPr>
              <w:t>Edition date</w:t>
            </w:r>
          </w:p>
        </w:tc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 September 2026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5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CipherContact web platform</w:t>
            </w:r>
          </w:p>
        </w:tc>
      </w:tr>
    </w:tbl>
    <w:p>
      <w:pPr>
        <w:spacing w:before="480"/>
        <w:ind w:left="792" w:right="792"/>
        <w:jc w:val="center"/>
      </w:pPr>
      <w:r>
        <w:rPr>
          <w:i/>
          <w:color w:val="68736D"/>
        </w:rPr>
        <w:t>Use only the functions visible for your role and scope. If a control is missing, do not try to work around it; ask your supervisor or system administrator.</w:t>
      </w:r>
    </w:p>
    <w:p>
      <w:pPr>
        <w:pStyle w:val="Heading1"/>
      </w:pPr>
      <w:r>
        <w:t>1 Start Here</w:t>
      </w:r>
    </w:p>
    <w:p>
      <w:r>
        <w:t>Use this manual if the role code beside your name includes viewer. Viewer is an optional read-only reporting role. It is available only when the Viewer rollout feature has been enabled and your report scope has been approved.</w:t>
      </w:r>
    </w:p>
    <w:p>
      <w:pPr>
        <w:pStyle w:val="Heading2"/>
      </w:pPr>
      <w:r>
        <w:t>Your Role at a Glance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2E7E4"/>
          <w:left w:val="single" w:sz="6" w:space="0" w:color="E2E7E4"/>
          <w:bottom w:val="single" w:sz="6" w:space="0" w:color="E2E7E4"/>
          <w:right w:val="single" w:sz="6" w:space="0" w:color="E2E7E4"/>
          <w:insideH w:val="single" w:sz="6" w:space="0" w:color="E2E7E4"/>
          <w:insideV w:val="single" w:sz="6" w:space="0" w:color="E2E7E4"/>
        </w:tblBorders>
      </w:tblPr>
      <w:tblGrid>
        <w:gridCol w:w="2880"/>
        <w:gridCol w:w="6912"/>
      </w:tblGrid>
      <w:tr>
        <w:trPr>
          <w:tblHeader w:val="true"/>
          <w:cantSplit/>
        </w:trPr>
        <w:tc>
          <w:tcPr>
            <w:tcW w:type="dxa" w:w="2880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Your first destination</w:t>
            </w:r>
          </w:p>
        </w:tc>
        <w:tc>
          <w:tcPr>
            <w:tcW w:type="dxa" w:w="6912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Your main responsibility</w:t>
            </w:r>
          </w:p>
        </w:tc>
      </w:tr>
      <w:tr>
        <w:trPr>
          <w:cantSplit/>
          <w:trHeight w:hRule="atLeast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Overview or Campaigns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Read approved aggregate campaign information within your assigned scope without changing operations or accessing raw contact data.</w:t>
            </w:r>
          </w:p>
        </w:tc>
      </w:tr>
    </w:tbl>
    <w:p>
      <w:pPr>
        <w:spacing w:after="0"/>
      </w:pPr>
    </w:p>
    <w:p>
      <w:pPr>
        <w:pStyle w:val="Heading2"/>
      </w:pPr>
      <w:r>
        <w:t>You Are Responsible For</w:t>
      </w:r>
    </w:p>
    <w:p>
      <w:pPr>
        <w:pStyle w:val="ListBullet"/>
      </w:pPr>
      <w:r>
        <w:t>Review campaign status and aggregate operational totals within your assigned scope.</w:t>
      </w:r>
    </w:p>
    <w:p>
      <w:pPr>
        <w:pStyle w:val="ListBullet"/>
      </w:pPr>
      <w:r>
        <w:t>Use campaign purpose, state, and report summaries to support approved oversight decisions.</w:t>
      </w:r>
    </w:p>
    <w:p>
      <w:pPr>
        <w:pStyle w:val="ListBullet"/>
      </w:pPr>
      <w:r>
        <w:t>Protect even aggregate information from unnecessary sharing or unapproved secondary use.</w:t>
      </w:r>
    </w:p>
    <w:p>
      <w:pPr>
        <w:pStyle w:val="ListBullet"/>
      </w:pPr>
      <w:r>
        <w:t>Report unexpected access or a missing approved campaign to the access owner.</w:t>
      </w:r>
    </w:p>
    <w:p>
      <w:pPr>
        <w:pStyle w:val="Heading2"/>
      </w:pPr>
      <w:r>
        <w:t>Your Boundaries</w:t>
      </w:r>
    </w:p>
    <w:p>
      <w:pPr>
        <w:pStyle w:val="ListBullet"/>
      </w:pPr>
      <w:r>
        <w:t>You cannot create or change campaigns, imports, outcomes, staffing, workforce, feature flags, or audit records.</w:t>
      </w:r>
    </w:p>
    <w:p>
      <w:pPr>
        <w:pStyle w:val="ListBullet"/>
      </w:pPr>
      <w:r>
        <w:t>You cannot use Agent workbench, see raw phone numbers or notes, approve imports, or export completed campaign data.</w:t>
      </w:r>
    </w:p>
    <w:p>
      <w:pPr>
        <w:pStyle w:val="ListBullet"/>
      </w:pPr>
      <w:r>
        <w:t>Some campaign sections are visible for context, but management forms and raw import previews are absent.</w:t>
      </w:r>
    </w:p>
    <w:p>
      <w:pPr>
        <w:pStyle w:val="ListBullet"/>
      </w:pPr>
      <w:r>
        <w:t>Viewer access is scope-limited; another Viewer may legitimately see a different campaign set.</w:t>
      </w:r>
    </w:p>
    <w:p>
      <w:pPr>
        <w:pStyle w:val="Heading1"/>
        <w:pageBreakBefore w:val="0"/>
      </w:pPr>
      <w:r>
        <w:t>In This Manual</w:t>
      </w:r>
    </w:p>
    <w:p>
      <w:r>
        <w:t>Read sections 1 and 2 before your first sign-in. Then follow the workflows in order the first time you perform each task.</w:t>
      </w:r>
    </w:p>
    <w:p>
      <w:pPr>
        <w:pStyle w:val="ListNumber"/>
      </w:pPr>
      <w:r>
        <w:t>Start Here</w:t>
      </w:r>
    </w:p>
    <w:p>
      <w:pPr>
        <w:pStyle w:val="ListNumber"/>
      </w:pPr>
      <w:r>
        <w:t>Activate and Sign In</w:t>
      </w:r>
    </w:p>
    <w:p>
      <w:pPr>
        <w:pStyle w:val="ListNumber"/>
      </w:pPr>
      <w:r>
        <w:t>Know Your Workspace</w:t>
      </w:r>
    </w:p>
    <w:p>
      <w:pPr>
        <w:pStyle w:val="ListNumber"/>
      </w:pPr>
      <w:r>
        <w:t>Perform Your Main Work</w:t>
      </w:r>
    </w:p>
    <w:p>
      <w:pPr>
        <w:pStyle w:val="ListNumber"/>
      </w:pPr>
      <w:r>
        <w:t>Inbox and Delegations</w:t>
      </w:r>
    </w:p>
    <w:p>
      <w:pPr>
        <w:pStyle w:val="ListNumber"/>
      </w:pPr>
      <w:r>
        <w:t>Protect Contact and Workforce Data</w:t>
      </w:r>
    </w:p>
    <w:p>
      <w:pPr>
        <w:pStyle w:val="ListNumber"/>
      </w:pPr>
      <w:r>
        <w:t>Solve Common Problems</w:t>
      </w:r>
    </w:p>
    <w:p>
      <w:pPr>
        <w:pStyle w:val="ListNumber"/>
      </w:pPr>
      <w:r>
        <w:t>Ready to Work</w:t>
      </w:r>
    </w:p>
    <w:p>
      <w:pPr>
        <w:pStyle w:val="Heading1"/>
      </w:pPr>
      <w:r>
        <w:t>2 Activate and Sign In</w:t>
      </w:r>
    </w:p>
    <w:p>
      <w:pPr>
        <w:pStyle w:val="Heading2"/>
      </w:pPr>
      <w:r>
        <w:t>Activate a New Account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the CipherContact address  </w:t>
      </w:r>
      <w:r>
        <w:t>Use the web address provided by your administrator. Use a current version of Microsoft Edge or Google Chrome.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Choose First time here  </w:t>
      </w:r>
      <w:r>
        <w:t>On the sign-in page, select Activate your account.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Enter the activation code  </w:t>
      </w:r>
      <w:r>
        <w:t>Use the one-time code delivered through the approved offline channel. The code expires after 24 hours and can be used only once.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Set your password  </w:t>
      </w:r>
      <w:r>
        <w:t>Enter and confirm a password of at least 12 characters. Use a unique passphrase that you do not use for another account.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Return to sign in  </w:t>
      </w:r>
      <w:r>
        <w:t>Sign in with your workforce email and the password you just created.</w:t>
      </w:r>
    </w:p>
    <w:p>
      <w:pPr>
        <w:keepLines/>
      </w:pPr>
      <w:r>
        <w:rPr>
          <w:b/>
          <w:color w:val="245D43"/>
        </w:rPr>
        <w:t xml:space="preserve">Important  </w:t>
      </w:r>
      <w:r>
        <w:t>Never send your password, activation code, authenticator setup key, or six-digit code through chat, email, or a screenshot. Support staff should never ask for them.</w:t>
      </w:r>
    </w:p>
    <w:p>
      <w:pPr>
        <w:pStyle w:val="Heading2"/>
      </w:pPr>
      <w:r>
        <w:t>Set Up Two Step Verification</w:t>
      </w:r>
    </w:p>
    <w:p>
      <w:r>
        <w:t>CipherContact uses a manual setup key rather than a QR code. Microsoft Authenticator, Google Authenticator, and other time-based authenticator apps can use this key.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Confirm your identity  </w:t>
      </w:r>
      <w:r>
        <w:t>On Account security, enter your current CipherContact password and select Confirm identity.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Create a setup key  </w:t>
      </w:r>
      <w:r>
        <w:t>Select Create setup key. The key is shown once.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Add an account in your authenticator app  </w:t>
      </w:r>
      <w:r>
        <w:t>Choose Other account or Enter setup key. Use CipherContact as the account name or issuer, your work email as the account, and choose a time-based key.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Enter the setup key  </w:t>
      </w:r>
      <w:r>
        <w:t>Type the key exactly as shown. Spaces are only for readability.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Verify six digits  </w:t>
      </w:r>
      <w:r>
        <w:t>Enter the current six-digit code from the authenticator app and select Activate two-step verification.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The Account security page shows Active. Older CipherContact sessions are signed out automatically.</w:t>
      </w:r>
    </w:p>
    <w:p>
      <w:pPr>
        <w:pStyle w:val="Heading2"/>
      </w:pPr>
      <w:r>
        <w:t>Sign In on a Normal Day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Enter your workforce email  </w:t>
      </w:r>
      <w:r>
        <w:t>Use the exact email assigned to your CipherContact account.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Enter your password  </w:t>
      </w:r>
      <w:r>
        <w:t>Use your CipherContact password.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Enter the authenticator code  </w:t>
      </w:r>
      <w:r>
        <w:t>Type the current six-digit code. If the code is nearly changing, wait for the next one.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Select Sign in securely  </w:t>
      </w:r>
      <w:r>
        <w:t>CipherContact opens the first page available to your role.</w:t>
      </w:r>
    </w:p>
    <w:p>
      <w:r>
        <w:t>When you finish, select Log out in the top-right corner. Do not only close the browser tab on a shared or unattended computer.</w:t>
      </w:r>
    </w:p>
    <w:p>
      <w:pPr>
        <w:pStyle w:val="Heading1"/>
      </w:pPr>
      <w:r>
        <w:t>3 Know Your Workspace</w:t>
      </w:r>
    </w:p>
    <w:p>
      <w:r>
        <w:t>The left navigation contains only the areas available to your current roles. The role codes shown beside your name in the top bar confirm the access active in this session.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2E7E4"/>
          <w:left w:val="single" w:sz="6" w:space="0" w:color="E2E7E4"/>
          <w:bottom w:val="single" w:sz="6" w:space="0" w:color="E2E7E4"/>
          <w:right w:val="single" w:sz="6" w:space="0" w:color="E2E7E4"/>
          <w:insideH w:val="single" w:sz="6" w:space="0" w:color="E2E7E4"/>
          <w:insideV w:val="single" w:sz="6" w:space="0" w:color="E2E7E4"/>
        </w:tblBorders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560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Use it for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Overview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See campaign counts and aggregate metrics within your report scope.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Campaigns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Open approved campaign cards and read status, purpose, totals, outcomes, import summaries, and staffing context.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Inbox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Read personal notifications without contact data.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Account security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Maintain mandatory two-step verification.</w:t>
            </w:r>
          </w:p>
        </w:tc>
      </w:tr>
    </w:tbl>
    <w:p>
      <w:pPr>
        <w:spacing w:after="0"/>
      </w:pPr>
    </w:p>
    <w:p>
      <w:pPr>
        <w:pStyle w:val="Heading2"/>
      </w:pPr>
      <w:r>
        <w:t>How Role Scope Affects You</w:t>
      </w:r>
    </w:p>
    <w:p>
      <w:r>
        <w:t>A role gives you specific capabilities only inside its assigned scope. Two people with the same role can therefore see different teams or campaigns.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2E7E4"/>
          <w:left w:val="single" w:sz="6" w:space="0" w:color="E2E7E4"/>
          <w:bottom w:val="single" w:sz="6" w:space="0" w:color="E2E7E4"/>
          <w:right w:val="single" w:sz="6" w:space="0" w:color="E2E7E4"/>
          <w:insideH w:val="single" w:sz="6" w:space="0" w:color="E2E7E4"/>
          <w:insideV w:val="single" w:sz="6" w:space="0" w:color="E2E7E4"/>
        </w:tblBorders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7848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What it generally covers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Installation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The whole CipherContact installation; normally reserved for technical administration.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Organization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The authorized organization and the teams and campaigns that belong to it.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Team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One named team and work that the team is permitted to reach.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Campaign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One named campaign, commonly through a temporary delegation.</w:t>
            </w:r>
          </w:p>
        </w:tc>
      </w:tr>
    </w:tbl>
    <w:p>
      <w:pPr>
        <w:spacing w:after="0"/>
      </w:pPr>
    </w:p>
    <w:p>
      <w:r>
        <w:t>The interface hides actions you do not hold. A missing button usually means your role, scope, or a rollout feature flag does not permit that action.</w:t>
      </w:r>
    </w:p>
    <w:p>
      <w:pPr>
        <w:pStyle w:val="Heading2"/>
      </w:pPr>
      <w:r>
        <w:t>Shared Controls</w:t>
      </w:r>
    </w:p>
    <w:p>
      <w:pPr>
        <w:pStyle w:val="ListBullet"/>
      </w:pPr>
      <w:r>
        <w:t>Inbox shows your own notifications only. Use Mark read or Mark all read after you act on them.</w:t>
      </w:r>
    </w:p>
    <w:p>
      <w:pPr>
        <w:pStyle w:val="ListBullet"/>
      </w:pPr>
      <w:r>
        <w:t>Account security shows whether two-step verification is active and is also where privileged users confirm identity before granting a delegation.</w:t>
      </w:r>
    </w:p>
    <w:p>
      <w:pPr>
        <w:pStyle w:val="ListBullet"/>
      </w:pPr>
      <w:r>
        <w:t>The sun button changes the light or dark appearance. It does not change your data or permissions.</w:t>
      </w:r>
    </w:p>
    <w:p>
      <w:pPr>
        <w:pStyle w:val="ListBullet"/>
      </w:pPr>
      <w:r>
        <w:t>Log out ends the current server session. Use it whenever you leave the device.</w:t>
      </w:r>
    </w:p>
    <w:p>
      <w:pPr>
        <w:pStyle w:val="Heading1"/>
      </w:pPr>
      <w:r>
        <w:t>4 Perform Your Main Work</w:t>
      </w:r>
    </w:p>
    <w:p>
      <w:pPr>
        <w:pStyle w:val="Heading2"/>
      </w:pPr>
      <w:r>
        <w:t>Workflow 1 Review Your Campaign Portfolio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Campaigns  </w:t>
      </w:r>
      <w:r>
        <w:t>Review the cards available to your scope.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Read state and purpose  </w:t>
      </w:r>
      <w:r>
        <w:t>Use Draft, Active, Paused, Completed, or Archived together with the approved purpose.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Review card totals  </w:t>
      </w:r>
      <w:r>
        <w:t>Check contacts and assigned Agents where report access is granted.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Open a campaign  </w:t>
      </w:r>
      <w:r>
        <w:t>Select the card to see the control-room context. Read-only access does not display management forms.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You understand which campaigns are in your scope and their current lifecycle states without changing any record.</w:t>
      </w:r>
    </w:p>
    <w:p>
      <w:pPr>
        <w:pStyle w:val="Heading2"/>
      </w:pPr>
      <w:r>
        <w:t>Workflow 2 Interpret Aggregate Campaign Results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Confirm the campaign and timeframe  </w:t>
      </w:r>
      <w:r>
        <w:t>Check the campaign code, status, and whether operations are still active.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Read total contacts  </w:t>
      </w:r>
      <w:r>
        <w:t>This is campaign-level volume, not permission to request or reconstruct the contact list.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Read attempts and connected  </w:t>
      </w:r>
      <w:r>
        <w:t>Treat them as aggregate operational counts.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Read conversions  </w:t>
      </w:r>
      <w:r>
        <w:t>Use the campaign's configured outcome meaning; do not compare unrelated campaigns without an approved definition.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Read DNC requests  </w:t>
      </w:r>
      <w:r>
        <w:t>Treat the count as sensitive compliance information and escalate unusual changes through the approved channel.</w:t>
      </w:r>
    </w:p>
    <w:p>
      <w:pPr>
        <w:pStyle w:val="CCStep"/>
        <w:keepLines/>
      </w:pPr>
      <w:r>
        <w:rPr>
          <w:b/>
        </w:rPr>
        <w:t xml:space="preserve">6.  </w:t>
      </w:r>
      <w:r>
        <w:rPr>
          <w:b/>
        </w:rPr>
        <w:t xml:space="preserve">Record conclusions, not raw data  </w:t>
      </w:r>
      <w:r>
        <w:t>Use approved reports or meeting notes that contain only the minimum aggregate information needed.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You can describe the campaign's operational totals accurately without inferring or exposing individual contact details.</w:t>
      </w:r>
    </w:p>
    <w:p>
      <w:pPr>
        <w:pStyle w:val="Heading2"/>
      </w:pPr>
      <w:r>
        <w:t>Workflow 3 Review Campaign Context Without Changing It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the campaign detail  </w:t>
      </w:r>
      <w:r>
        <w:t>Review provenance readiness, timezone, contact total, and lifecycle state.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Read import summaries  </w:t>
      </w:r>
      <w:r>
        <w:t>You may see filenames, states, and aggregate validation counts, but not raw imported rows.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Read the disposition set  </w:t>
      </w:r>
      <w:r>
        <w:t>Use labels and stable-code meaning to interpret reports.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Read staffing context  </w:t>
      </w:r>
      <w:r>
        <w:t>Use assignment names only for the approved oversight purpose.</w:t>
      </w:r>
    </w:p>
    <w:p>
      <w:pPr>
        <w:pStyle w:val="CCStep"/>
        <w:keepLines/>
      </w:pPr>
      <w:r>
        <w:rPr>
          <w:b/>
        </w:rPr>
        <w:t xml:space="preserve">5.  </w:t>
      </w:r>
      <w:r>
        <w:rPr>
          <w:b/>
        </w:rPr>
        <w:t xml:space="preserve">Do not seek hidden controls  </w:t>
      </w:r>
      <w:r>
        <w:t>If a change is required, report it to the Manager or Team Leader who owns the campaign.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You can understand provenance, readiness, outcome definitions, import status summaries, and staffing context while every change control remains absent.</w:t>
      </w:r>
    </w:p>
    <w:p>
      <w:pPr>
        <w:pStyle w:val="Heading2"/>
      </w:pPr>
      <w:r>
        <w:t>Workflow 4 Report a Data or Access Concern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Note the minimum identifiers  </w:t>
      </w:r>
      <w:r>
        <w:t>Record the campaign code, page, time, and the aggregate value or access issue.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Do not collect extra evidence  </w:t>
      </w:r>
      <w:r>
        <w:t>Do not screenshot contact-related pages or ask someone to export data for troubleshooting.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Contact the approved owner  </w:t>
      </w:r>
      <w:r>
        <w:t>Send the minimal description through the incident or support channel.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Check for resolution  </w:t>
      </w:r>
      <w:r>
        <w:t>After the owner confirms a role or scope change, sign out and sign back in before checking again.</w:t>
      </w:r>
    </w:p>
    <w:p>
      <w:pPr>
        <w:keepLines/>
      </w:pPr>
      <w:r>
        <w:rPr>
          <w:b/>
          <w:color w:val="245D43"/>
        </w:rPr>
        <w:t xml:space="preserve">Expected result  </w:t>
      </w:r>
      <w:r>
        <w:t>The correct owner receives a clear, minimal report without a copied dataset or unapproved screenshot.</w:t>
      </w:r>
    </w:p>
    <w:p>
      <w:pPr>
        <w:pStyle w:val="Heading1"/>
        <w:pageBreakBefore w:val="0"/>
      </w:pPr>
      <w:r>
        <w:t>5 Inbox and Delegations</w:t>
      </w:r>
    </w:p>
    <w:p>
      <w:pPr>
        <w:pStyle w:val="Heading2"/>
      </w:pPr>
      <w:r>
        <w:t>Use Your Inbox</w:t>
      </w:r>
    </w:p>
    <w:p>
      <w:pPr>
        <w:pStyle w:val="CCStep"/>
        <w:keepLines/>
      </w:pPr>
      <w:r>
        <w:rPr>
          <w:b/>
        </w:rPr>
        <w:t xml:space="preserve">1.  </w:t>
      </w:r>
      <w:r>
        <w:rPr>
          <w:b/>
        </w:rPr>
        <w:t xml:space="preserve">Open Inbox  </w:t>
      </w:r>
      <w:r>
        <w:t>Check the unread count in the left navigation at the beginning and end of your work period.</w:t>
      </w:r>
    </w:p>
    <w:p>
      <w:pPr>
        <w:pStyle w:val="CCStep"/>
        <w:keepLines/>
      </w:pPr>
      <w:r>
        <w:rPr>
          <w:b/>
        </w:rPr>
        <w:t xml:space="preserve">2.  </w:t>
      </w:r>
      <w:r>
        <w:rPr>
          <w:b/>
        </w:rPr>
        <w:t xml:space="preserve">Read the message  </w:t>
      </w:r>
      <w:r>
        <w:t>Notifications summarize the event and never contain raw phone numbers or contact notes.</w:t>
      </w:r>
    </w:p>
    <w:p>
      <w:pPr>
        <w:pStyle w:val="CCStep"/>
        <w:keepLines/>
      </w:pPr>
      <w:r>
        <w:rPr>
          <w:b/>
        </w:rPr>
        <w:t xml:space="preserve">3.  </w:t>
      </w:r>
      <w:r>
        <w:rPr>
          <w:b/>
        </w:rPr>
        <w:t xml:space="preserve">Open the related item  </w:t>
      </w:r>
      <w:r>
        <w:t>If a message offers an authorized link, use it to review the item inside CipherContact.</w:t>
      </w:r>
    </w:p>
    <w:p>
      <w:pPr>
        <w:pStyle w:val="CCStep"/>
        <w:keepLines/>
      </w:pPr>
      <w:r>
        <w:rPr>
          <w:b/>
        </w:rPr>
        <w:t xml:space="preserve">4.  </w:t>
      </w:r>
      <w:r>
        <w:rPr>
          <w:b/>
        </w:rPr>
        <w:t xml:space="preserve">Mark the message read  </w:t>
      </w:r>
      <w:r>
        <w:t>Mark messages after you have understood or completed the required action.</w:t>
      </w:r>
    </w:p>
    <w:p>
      <w:r>
        <w:t>Your standard role does not include a delegation workflow in the navigation. If temporary access is required, your supervisor must grant it through the controlled Delegations page.</w:t>
      </w:r>
    </w:p>
    <w:p>
      <w:pPr>
        <w:pStyle w:val="Heading1"/>
      </w:pPr>
      <w:r>
        <w:t>6 Protect Contact and Workforce Data</w:t>
      </w:r>
    </w:p>
    <w:p>
      <w:r>
        <w:t>CipherContact is designed to keep campaign databases inside a controlled workflow. Your access is personal, scoped, and recorded.</w:t>
      </w:r>
    </w:p>
    <w:p>
      <w:pPr>
        <w:pStyle w:val="ListBullet"/>
      </w:pPr>
      <w:r>
        <w:t>Use your own account only. Never share passwords, activation codes, setup keys, or authenticator codes.</w:t>
      </w:r>
    </w:p>
    <w:p>
      <w:pPr>
        <w:pStyle w:val="ListBullet"/>
      </w:pPr>
      <w:r>
        <w:t>Do not copy contact details into personal notes, email, chat, screenshots, browser extensions, or unapproved spreadsheets.</w:t>
      </w:r>
    </w:p>
    <w:p>
      <w:pPr>
        <w:pStyle w:val="ListBullet"/>
      </w:pPr>
      <w:r>
        <w:t>Use real personal data only for the approved campaign purpose and only while your role requires it.</w:t>
      </w:r>
    </w:p>
    <w:p>
      <w:pPr>
        <w:pStyle w:val="ListBullet"/>
      </w:pPr>
      <w:r>
        <w:t>Do not try to reach a hidden page or reuse another person's link, identifier, or session.</w:t>
      </w:r>
    </w:p>
    <w:p>
      <w:pPr>
        <w:pStyle w:val="ListBullet"/>
      </w:pPr>
      <w:r>
        <w:t>Treat explicit do-not-call outcomes as immediate. The number is suppressed across active campaigns; do not retry it or ask an agent to retry it.</w:t>
      </w:r>
    </w:p>
    <w:p>
      <w:pPr>
        <w:pStyle w:val="ListBullet"/>
      </w:pPr>
      <w:r>
        <w:t>Report suspected wrong access, accidental disclosure, a lost device, or a mistaken DNC immediately. Do not investigate by copying more data.</w:t>
      </w:r>
    </w:p>
    <w:p>
      <w:pPr>
        <w:pStyle w:val="ListBullet"/>
      </w:pPr>
      <w:r>
        <w:t>Your role does not authorize a raw campaign export. Ask an authorized Manager, Team Leader, or Team Captain if a completed-campaign export is legitimately required.</w:t>
      </w:r>
    </w:p>
    <w:p>
      <w:pPr>
        <w:pStyle w:val="Heading2"/>
      </w:pPr>
      <w:r>
        <w:t>What the Audit Trail Means</w:t>
      </w:r>
    </w:p>
    <w:p>
      <w:r>
        <w:t>Actions performed under your Viewer access are linked to your account. Successful, failed, and denied actions may all be recorded. Enter truthful reasons and notes; do not include passwords, authenticator secrets, or unnecessary personal information.</w:t>
      </w:r>
    </w:p>
    <w:p>
      <w:pPr>
        <w:pStyle w:val="Heading1"/>
      </w:pPr>
      <w:r>
        <w:t>7 Solve Common Problems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2E7E4"/>
          <w:left w:val="single" w:sz="6" w:space="0" w:color="E2E7E4"/>
          <w:bottom w:val="single" w:sz="6" w:space="0" w:color="E2E7E4"/>
          <w:right w:val="single" w:sz="6" w:space="0" w:color="E2E7E4"/>
          <w:insideH w:val="single" w:sz="6" w:space="0" w:color="E2E7E4"/>
          <w:insideV w:val="single" w:sz="6" w:space="0" w:color="E2E7E4"/>
        </w:tblBorders>
      </w:tblPr>
      <w:tblGrid>
        <w:gridCol w:w="3096"/>
        <w:gridCol w:w="6696"/>
      </w:tblGrid>
      <w:tr>
        <w:trPr>
          <w:tblHeader w:val="true"/>
          <w:cantSplit/>
        </w:trPr>
        <w:tc>
          <w:tcPr>
            <w:tcW w:type="dxa" w:w="3096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What you see</w:t>
            </w:r>
          </w:p>
        </w:tc>
        <w:tc>
          <w:tcPr>
            <w:tcW w:type="dxa" w:w="6696"/>
            <w:shd w:fill="245D43"/>
            <w:tcMar>
              <w:top w:w="90" w:type="dxa"/>
              <w:start w:w="110" w:type="dxa"/>
              <w:bottom w:w="90" w:type="dxa"/>
              <w:end w:w="110" w:type="dxa"/>
            </w:tcMar>
            <w:tcHeader w:val="1"/>
          </w:tcPr>
          <w:p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Invalid email, password, or code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Check the email, wait for a fresh six-digit code, and try once more. Repeated guessing can trigger a temporary rate limit.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Setup key already in progress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Use the existing authenticator entry and verify its code, or create a new setup key and replace the old entry.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Your session expired or the form was stale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Reload the page, confirm the current information, and submit the action once.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Not authorized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0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Check the role codes beside your name and the item scope. Ask your supervisor to correct the assignment; do not ask for another user's login.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A feature is currently disabled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815"/>
                <w:sz w:val="18"/>
              </w:rPr>
              <w:t>Stop the workflow and ask the authorized owner whether the rollout flag should be enabled. Do not attempt a workaround.</w:t>
            </w:r>
          </w:p>
        </w:tc>
      </w:tr>
    </w:tbl>
    <w:p>
      <w:pPr>
        <w:spacing w:after="0"/>
      </w:pPr>
    </w:p>
    <w:p>
      <w:pPr>
        <w:pStyle w:val="Heading2"/>
      </w:pPr>
      <w:r>
        <w:t>Escalate When</w:t>
      </w:r>
    </w:p>
    <w:p>
      <w:pPr>
        <w:pStyle w:val="ListBullet"/>
      </w:pPr>
      <w:r>
        <w:t>A campaign you are approved to review is missing or an unrelated campaign is visible.</w:t>
      </w:r>
    </w:p>
    <w:p>
      <w:pPr>
        <w:pStyle w:val="ListBullet"/>
      </w:pPr>
      <w:r>
        <w:t>A management button, raw phone number, contact note, or raw import row appears under Viewer access.</w:t>
      </w:r>
    </w:p>
    <w:p>
      <w:pPr>
        <w:pStyle w:val="ListBullet"/>
      </w:pPr>
      <w:r>
        <w:t>An aggregate number is unexpectedly missing, inconsistent, or appears to contain personal detail.</w:t>
      </w:r>
    </w:p>
    <w:p>
      <w:pPr>
        <w:pStyle w:val="ListBullet"/>
      </w:pPr>
      <w:r>
        <w:t>Someone asks you to export, reconstruct, or share the raw campaign database.</w:t>
      </w:r>
    </w:p>
    <w:p>
      <w:pPr>
        <w:pStyle w:val="ListBullet"/>
      </w:pPr>
      <w:r>
        <w:t>Your Viewer role is unavailable because the rollout feature is disabled and business access is still required.</w:t>
      </w:r>
    </w:p>
    <w:p>
      <w:pPr>
        <w:pStyle w:val="Heading1"/>
      </w:pPr>
      <w:r>
        <w:t>8 Ready to Work</w:t>
      </w:r>
    </w:p>
    <w:p>
      <w:pPr>
        <w:pStyle w:val="Heading2"/>
      </w:pPr>
      <w:r>
        <w:t>First Day Practice</w:t>
      </w:r>
    </w:p>
    <w:p>
      <w:r>
        <w:t>Complete the practice with synthetic training data only. Do not use a real customer's phone number for training.</w:t>
      </w:r>
    </w:p>
    <w:p>
      <w:pPr>
        <w:pStyle w:val="ListBullet"/>
      </w:pPr>
      <w:r>
        <w:t>Activate your account and complete two-step verification.</w:t>
      </w:r>
    </w:p>
    <w:p>
      <w:pPr>
        <w:pStyle w:val="ListBullet"/>
      </w:pPr>
      <w:r>
        <w:t>Confirm the role code beside your name matches the access you were assigned.</w:t>
      </w:r>
    </w:p>
    <w:p>
      <w:pPr>
        <w:pStyle w:val="ListBullet"/>
      </w:pPr>
      <w:r>
        <w:t>Open every navigation area available to you and identify its purpose.</w:t>
      </w:r>
    </w:p>
    <w:p>
      <w:pPr>
        <w:pStyle w:val="ListBullet"/>
      </w:pPr>
      <w:r>
        <w:t>Complete one supervised example of your main workflow and confirm the expected result.</w:t>
      </w:r>
    </w:p>
    <w:p>
      <w:pPr>
        <w:pStyle w:val="ListBullet"/>
      </w:pPr>
      <w:r>
        <w:t>Open Inbox, mark a training notification read if one exists, and sign out.</w:t>
      </w:r>
    </w:p>
    <w:p>
      <w:pPr>
        <w:pStyle w:val="Heading2"/>
      </w:pPr>
      <w:r>
        <w:t>Start of Work Checklist</w:t>
      </w:r>
    </w:p>
    <w:p>
      <w:pPr>
        <w:pStyle w:val="ListBullet"/>
      </w:pPr>
      <w:r>
        <w:t>Confirm your role shows viewer and the campaign set matches your approved scope.</w:t>
      </w:r>
    </w:p>
    <w:p>
      <w:pPr>
        <w:pStyle w:val="ListBullet"/>
      </w:pPr>
      <w:r>
        <w:t>Check Inbox for reporting or access notices.</w:t>
      </w:r>
    </w:p>
    <w:p>
      <w:pPr>
        <w:pStyle w:val="ListBullet"/>
      </w:pPr>
      <w:r>
        <w:t>Confirm the approved purpose for the review you are about to perform.</w:t>
      </w:r>
    </w:p>
    <w:p>
      <w:pPr>
        <w:pStyle w:val="ListBullet"/>
      </w:pPr>
      <w:r>
        <w:t>Use only approved destinations for any aggregate summary you create.</w:t>
      </w:r>
    </w:p>
    <w:p>
      <w:pPr>
        <w:pStyle w:val="Heading2"/>
      </w:pPr>
      <w:r>
        <w:t>End of Work Checklist</w:t>
      </w:r>
    </w:p>
    <w:p>
      <w:pPr>
        <w:pStyle w:val="ListBullet"/>
      </w:pPr>
      <w:r>
        <w:t>Close or secure any approved aggregate report you created.</w:t>
      </w:r>
    </w:p>
    <w:p>
      <w:pPr>
        <w:pStyle w:val="ListBullet"/>
      </w:pPr>
      <w:r>
        <w:t>Report unexpected access or unexplained aggregate changes.</w:t>
      </w:r>
    </w:p>
    <w:p>
      <w:pPr>
        <w:pStyle w:val="ListBullet"/>
      </w:pPr>
      <w:r>
        <w:t>Mark handled notifications read.</w:t>
      </w:r>
    </w:p>
    <w:p>
      <w:pPr>
        <w:pStyle w:val="ListBullet"/>
      </w:pPr>
      <w:r>
        <w:t>Log out before leaving the device.</w:t>
      </w:r>
    </w:p>
    <w:p>
      <w:pPr>
        <w:keepLines/>
      </w:pPr>
      <w:r>
        <w:rPr>
          <w:b/>
          <w:color w:val="245D43"/>
        </w:rPr>
        <w:t xml:space="preserve">Important  </w:t>
      </w:r>
      <w:r>
        <w:t>You are ready to use CipherContact as a Viewer when you can complete the start checklist, your main workflow, and a secure logout without another person's credentials or unapproved copies of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36D"/>
        <w:sz w:val="16"/>
      </w:rPr>
      <w:t xml:space="preserve">Internal user guide  |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1168" cy="201168"/>
          <wp:docPr id="1" name="Picture 1" descr="CipherContact logo" title="CipherContact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phercontact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ptos" w:hAnsi="Aptos"/>
        <w:color w:val="68736D"/>
        <w:sz w:val="16"/>
      </w:rPr>
      <w:t>CipherContact  |  Viewer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118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1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81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81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74" w:hanging="259"/>
      <w:contextualSpacing/>
    </w:pPr>
    <w:rPr>
      <w:rFonts w:ascii="Aptos" w:hAnsi="Aptos"/>
      <w:color w:val="11181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74" w:hanging="259"/>
      <w:contextualSpacing/>
    </w:pPr>
    <w:rPr>
      <w:rFonts w:ascii="Aptos" w:hAnsi="Aptos"/>
      <w:color w:val="11181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Kicker">
    <w:name w:val="CC Kicker"/>
    <w:pPr>
      <w:keepNext/>
      <w:spacing w:after="100"/>
    </w:pPr>
    <w:rPr>
      <w:rFonts w:ascii="Aptos" w:hAnsi="Aptos"/>
      <w:b/>
      <w:caps/>
      <w:color w:val="245D43"/>
      <w:sz w:val="18"/>
    </w:rPr>
  </w:style>
  <w:style w:type="paragraph" w:customStyle="1" w:styleId="CCSubtitle">
    <w:name w:val="CC Subtitle"/>
    <w:pPr>
      <w:spacing w:after="280"/>
    </w:pPr>
    <w:rPr>
      <w:rFonts w:ascii="Aptos" w:hAnsi="Aptos"/>
      <w:b w:val="0"/>
      <w:color w:val="26322D"/>
      <w:sz w:val="30"/>
    </w:rPr>
  </w:style>
  <w:style w:type="paragraph" w:customStyle="1" w:styleId="CCSmall">
    <w:name w:val="CC Small"/>
    <w:pPr>
      <w:spacing w:after="100"/>
    </w:pPr>
    <w:rPr>
      <w:rFonts w:ascii="Aptos" w:hAnsi="Aptos"/>
      <w:b w:val="0"/>
      <w:color w:val="68736D"/>
      <w:sz w:val="17"/>
    </w:rPr>
  </w:style>
  <w:style w:type="paragraph" w:customStyle="1" w:styleId="CCStep">
    <w:name w:val="CC Step"/>
    <w:pPr>
      <w:spacing w:after="100"/>
      <w:ind w:left="461" w:hanging="374"/>
    </w:pPr>
    <w:rPr>
      <w:rFonts w:ascii="Aptos" w:hAnsi="Aptos"/>
      <w:b w:val="0"/>
      <w:color w:val="11181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CipherContact Viewer User Manual</dc:title>
  <dc:subject>Role-based CipherContact user manual</dc:subject>
  <dc:creator>CipherContact Operations</dc:creator>
  <cp:keywords>CipherContact, user guide, role manual</cp:keywords>
  <dc:description>generated by python-docx</dc:description>
  <cp:lastModifiedBy>CipherContact Operations</cp:lastModifiedBy>
  <cp:revision>1</cp:revision>
  <dcterms:created xsi:type="dcterms:W3CDTF">2013-12-23T23:15:00Z</dcterms:created>
  <dcterms:modified xsi:type="dcterms:W3CDTF">2013-12-23T23:15:00Z</dcterms:modified>
  <cp:category/>
</cp:coreProperties>
</file>