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4f8ef7"/>
          <w:sz w:val="56"/>
          <w:szCs w:val="56"/>
        </w:rPr>
        <w:t xml:space="preserve">GRID Module</w:t>
      </w:r>
    </w:p>
    <w:p>
      <w:pPr>
        <w:spacing w:after="120"/>
        <w:jc w:val="center"/>
      </w:pPr>
      <w:r>
        <w:rPr>
          <w:b/>
          <w:bCs/>
          <w:color w:val="111827"/>
          <w:sz w:val="40"/>
          <w:szCs w:val="40"/>
        </w:rPr>
        <w:t xml:space="preserve">Feature Comparison Analysis</w:t>
      </w:r>
    </w:p>
    <w:p>
      <w:pPr>
        <w:pBdr>
          <w:bottom w:val="single" w:color="e5e7eb" w:sz="6"/>
        </w:pBdr>
        <w:spacing w:after="120" w:before="120"/>
      </w:pPr>
    </w:p>
    <w:p>
      <w:pPr>
        <w:spacing w:after="120"/>
      </w:pPr>
      <w:r>
        <w:t xml:space="preserve"/>
      </w:r>
    </w:p>
    <w:p>
      <w:pPr>
        <w:jc w:val="center"/>
      </w:pPr>
      <w:r>
        <w:rPr>
          <w:b/>
          <w:bCs/>
          <w:color w:val="6b7280"/>
          <w:sz w:val="22"/>
          <w:szCs w:val="22"/>
        </w:rPr>
        <w:t xml:space="preserve">Original: </w:t>
      </w:r>
      <w:r>
        <w:rPr>
          <w:color w:val="374151"/>
          <w:sz w:val="22"/>
          <w:szCs w:val="22"/>
        </w:rPr>
        <w:t xml:space="preserve">10auditsphere (Node.js/Express)</w:t>
      </w:r>
    </w:p>
    <w:p>
      <w:pPr>
        <w:spacing w:after="200"/>
        <w:jc w:val="center"/>
      </w:pPr>
      <w:r>
        <w:rPr>
          <w:b/>
          <w:bCs/>
          <w:color w:val="6b7280"/>
          <w:sz w:val="22"/>
          <w:szCs w:val="22"/>
        </w:rPr>
        <w:t xml:space="preserve">Current: </w:t>
      </w:r>
      <w:r>
        <w:rPr>
          <w:color w:val="374151"/>
          <w:sz w:val="22"/>
          <w:szCs w:val="22"/>
        </w:rPr>
        <w:t xml:space="preserve">One For All (FastAPI/Python)</w:t>
      </w:r>
    </w:p>
    <w:p>
      <w:pPr>
        <w:jc w:val="center"/>
      </w:pPr>
      <w:r>
        <w:rPr>
          <w:color w:val="6b7280"/>
          <w:sz w:val="18"/>
          <w:szCs w:val="18"/>
        </w:rPr>
        <w:t xml:space="preserve">Generated: 28 May 2026</w:t>
      </w:r>
    </w:p>
    <w:p>
      <w:pPr>
        <w:spacing w:after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36"/>
                <w:szCs w:val="36"/>
              </w:rPr>
              <w:t xml:space="preserve">19</w:t>
            </w:r>
          </w:p>
          <w:p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 xml:space="preserve">MISSING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92400e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 xml:space="preserve">DEGRADED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65f46"/>
                <w:sz w:val="36"/>
                <w:szCs w:val="36"/>
              </w:rPr>
              <w:t xml:space="preserve">14</w:t>
            </w:r>
          </w:p>
          <w:p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 xml:space="preserve">PORTED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IMPROVED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b21b6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b/>
                <w:bCs/>
                <w:color w:val="5b21b6"/>
                <w:sz w:val="16"/>
                <w:szCs w:val="16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11827"/>
          <w:sz w:val="36"/>
          <w:szCs w:val="36"/>
        </w:rPr>
        <w:t xml:space="preserve">Executive Summary</w:t>
      </w:r>
    </w:p>
    <w:p>
      <w:pPr>
        <w:spacing w:after="200" w:line="320"/>
      </w:pPr>
      <w:r>
        <w:rPr>
          <w:color w:val="374151"/>
          <w:sz w:val="20"/>
          <w:szCs w:val="20"/>
        </w:rPr>
        <w:t xml:space="preserve">The GRID module was ported from a standalone Node.js/Express application (10auditsphere) into the unified One For All FastAPI platform. While the core audit management functionality — controls, evidence uploads, AI features, and the SPA architecture — transferred successfully, significant operational capabilities were lost in the process.</w:t>
      </w:r>
    </w:p>
    <w:p>
      <w:pPr>
        <w:spacing w:after="200" w:line="320"/>
      </w:pPr>
      <w:r>
        <w:rPr>
          <w:color w:val="374151"/>
          <w:sz w:val="20"/>
          <w:szCs w:val="20"/>
        </w:rPr>
        <w:t xml:space="preserve">Of 43 features analysed: 19 are completely missing, 8 are degraded, 14 were successfully ported, 1 were improved, and 1 are new additions. The most critical gaps are in the reporting layer (PDF/DOCX generation), email notification system (7 branded templates), and the background scheduler (6 automated jobs including escalations, digests, and backups).</w:t>
      </w:r>
    </w:p>
    <w:p>
      <w:pPr>
        <w:pBdr>
          <w:left w:val="single" w:color="dc2626" w:sz="18"/>
        </w:pBdr>
        <w:spacing w:after="200" w:line="320"/>
        <w:ind w:left="288"/>
      </w:pPr>
      <w:r>
        <w:rPr>
          <w:b/>
          <w:bCs/>
          <w:color w:val="374151"/>
          <w:sz w:val="20"/>
          <w:szCs w:val="20"/>
        </w:rPr>
        <w:t xml:space="preserve">The original GRID was a production-ready audit tool with automated compliance workflows. The current port functions as a data management interface — it stores and retrieves audit data correctly, but lacks the automation and output generation that made the original useful for real auditors.</w:t>
      </w:r>
    </w:p>
    <w:p>
      <w:pPr>
        <w:spacing w:after="120"/>
      </w:pPr>
      <w:r>
        <w:t xml:space="preserve"/>
      </w:r>
    </w:p>
    <w:p>
      <w:pPr>
        <w:pBdr>
          <w:bottom w:val="single" w:color="e5e7eb" w:sz="6"/>
        </w:pBdr>
        <w:spacing w:after="120" w:before="120"/>
      </w:pPr>
    </w:p>
    <w:p>
      <w:pPr>
        <w:pStyle w:val="Heading1"/>
        <w:spacing w:after="160" w:before="400"/>
      </w:pPr>
      <w:r>
        <w:rPr>
          <w:b/>
          <w:bCs/>
          <w:color w:val="111827"/>
          <w:sz w:val="36"/>
          <w:szCs w:val="36"/>
        </w:rPr>
        <w:t xml:space="preserve">Critical Missing Features (Priority 1)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These features represent the biggest functional regression from the original and should be restored first.</w:t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1. Report Generation (PDF + DOCX)</w:t>
      </w:r>
    </w:p>
    <w:p>
      <w:pPr>
        <w:spacing w:after="120" w:line="320"/>
      </w:pPr>
      <w:r>
        <w:rPr>
          <w:color w:val="374151"/>
          <w:sz w:val="20"/>
          <w:szCs w:val="20"/>
        </w:rPr>
        <w:t xml:space="preserve">The original had two fully-implemented report generators producing professional, branded audit reports: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PDF Report (pdfReport.js): A4 PDFKit document with dark branded header, executive summary with blue sidebar, stat boxes, color-coded controls table with risk/status/evidence columns, AI-generated narrative, footer branding. Generated on-demand via /api/reports/pdf/:auditId.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Word Report (wordReport.js): Full docx-js document with cover page, metadata table, stat summary row, paginated controls table with alternating row colors, headers/footers with page numbers, AI-generated executive summary and findings. Generated via /api/reports/word/:auditId.</w:t>
      </w:r>
    </w:p>
    <w:p>
      <w:pPr>
        <w:spacing w:after="200"/>
      </w:pPr>
      <w:r>
        <w:rPr>
          <w:b/>
          <w:bCs/>
          <w:color w:val="dc2626"/>
          <w:sz w:val="20"/>
          <w:szCs w:val="20"/>
        </w:rPr>
        <w:t xml:space="preserve">Impact: Auditors cannot produce formal deliverables. The entire reporting workflow is broken.</w:t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2. Email Notification System</w:t>
      </w:r>
    </w:p>
    <w:p>
      <w:pPr>
        <w:spacing w:after="120" w:line="320"/>
      </w:pPr>
      <w:r>
        <w:rPr>
          <w:color w:val="374151"/>
          <w:sz w:val="20"/>
          <w:szCs w:val="20"/>
        </w:rPr>
        <w:t xml:space="preserve">The original had 7 branded HTML email templates with Gmail SMTP + Ethereal fallback: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Reminder emails — overdue/upcoming control notifications to owners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Weekly digest — audit progress summary table sent to subscribers every Monday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Audit share — branded invitation when sharing with external auditors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Approval request/decision — notify when evidence needs review or has been approved/rejected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Escalation — alert managers when Critical/High controls are 7+ days overdue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Evidence expiry — alert owners 30 days before evidence expires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NC assignment — notify owner when non-conformance assigned</w:t>
      </w:r>
    </w:p>
    <w:p>
      <w:pPr>
        <w:spacing w:after="200"/>
      </w:pPr>
      <w:r>
        <w:rPr>
          <w:b/>
          <w:bCs/>
          <w:color w:val="dc2626"/>
          <w:sz w:val="20"/>
          <w:szCs w:val="20"/>
        </w:rPr>
        <w:t xml:space="preserve">Impact: No automated communication. Team members must manually check the app for updates.</w:t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3. Background Scheduler</w:t>
      </w:r>
    </w:p>
    <w:p>
      <w:pPr>
        <w:spacing w:after="120" w:line="320"/>
      </w:pPr>
      <w:r>
        <w:rPr>
          <w:color w:val="374151"/>
          <w:sz w:val="20"/>
          <w:szCs w:val="20"/>
        </w:rPr>
        <w:t xml:space="preserve">The original ran 6 cron jobs automatically (Africa/Harare timezone):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08:00 daily — Process reminders (daily/weekly/monthly frequency)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08:30 daily — Send evidence expiry alerts (30-day window)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09:00 daily — Escalate overdue Critical/High controls to managers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07:00 Monday — Send weekly compliance digest + Teams notification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00:00 daily — Snapshot compliance scores for trend tracking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02:00 daily — Zip backup of database + uploads, prune old backups</w:t>
      </w:r>
    </w:p>
    <w:p>
      <w:pPr>
        <w:spacing w:after="200"/>
      </w:pPr>
      <w:r>
        <w:rPr>
          <w:b/>
          <w:bCs/>
          <w:color w:val="dc2626"/>
          <w:sz w:val="20"/>
          <w:szCs w:val="20"/>
        </w:rPr>
        <w:t xml:space="preserve">Impact: The app is entirely reactive. No automation means compliance gaps go unnoticed.</w:t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4. Evidence Versioning</w:t>
      </w:r>
    </w:p>
    <w:p>
      <w:pPr>
        <w:spacing w:after="200" w:line="320"/>
      </w:pPr>
      <w:r>
        <w:rPr>
          <w:color w:val="374151"/>
          <w:sz w:val="20"/>
          <w:szCs w:val="20"/>
        </w:rPr>
        <w:t xml:space="preserve">The original tracked evidence versions automatically. Re-uploading a file with the same name archived the old version in evidence_versions table and incremented the version counter. Users could view version history. The current system has no versioning — uploads either overwrite or create duplicates.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11827"/>
          <w:sz w:val="36"/>
          <w:szCs w:val="36"/>
        </w:rPr>
        <w:t xml:space="preserve">Complete Feature Matrix</w:t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UI / Visual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Custom green-themed design system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Bespoke green palette with 30+ CSS variables, animated gradient login, Plus Jakarta Sans + JetBrains Mono typography, polished stat cards with gradient overlays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Uses generic base_shell.html shared across all modules. Blue accent palette. No GRID-specific visual identity.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Animated login screen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Dedicated login with animated gradient circles, branded G.R.I.D AI identity, smooth fade/slide animations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Uses shared platform login. No GRID branding on login.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SVG progress ring (donut chart)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Custom SVG donut on dashboard showing completion breakdown with color-coded segments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Implemented in GRID SPA template with similar donut chart widget.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Stat cards with hover effects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4 stat cards (completion %, evidence pending, overdue, days to audit) with gradient hero card, colored decorative circles, hover lift animations, trend indicators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Stat cards exist but use generic shell styling. Missing hero gradient card, decorative elements, and trend indicators.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Timeline visualization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Vertical timeline with color-coded dots (green/amber/red), connecting lines, date labels. Shows control progress over time.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Timeline data stored in DB but no timeline visualization in the SPA frontend.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Toast notification system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Custom toast with success/error/info states, auto-dismiss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Platform-level notification system covers this.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Audit-centric dashboard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Dashboard loads for selected audit with real-time stats: completion %, evidence pending, overdue controls, days-to-audit countdown. Filter pills (All/In Progress/Complete/Overdue).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Dashboard view exists but is more generic. Missing days-to-audit countdown and filter pills on dashboard controls table.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Framework sidebar with color dots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Sidebar shows all frameworks with colored indicator dots. Click framework to filter/navigate. Includes + Add Framework inline.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Sidebar uses shared shell navigation. No framework color dots or inline framework management.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Audit selector in topbar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Dropdown in topbar to switch between audits. Persists selection in localStorage. All views update based on selected audit.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Audit selection exists but through audit list view, not persistent topbar selector.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Controls table with inline status toggle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Table with control ID, name, risk badge, status badge, assignee avatar, evidence ratio, due date. Click row opens detail.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Similar controls table with row-level detail panel. Implemented with slide-in panel.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Control detail modal (rich)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40af"/>
                <w:sz w:val="18"/>
                <w:szCs w:val="18"/>
              </w:rPr>
              <w:t xml:space="preserve">IMPROVED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Modal with inline-editable status, assignee, email, due date, description. Shows evidence requirements with AI generate button. Evidence files list with download.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Slide-in detail panel with same functionality plus comments section. Slightly better UX than modal.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 evidence requirements generation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Button in control detail calls AI to generate 3-5 evidence requirements for the control. Shows inline.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AI suggest-control endpoint exists. Can generate requirements.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Evidence requirements checklist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Toggleable checklist items (satisfied/pending) with manual add + AI generate. Each requirement independently trackable.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Evidence items table exists but the requirement-level satisfaction tracking is less prominent.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Bulk control import from checklist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Upload Excel/PDF, AI parses into controls, bulk inserts. Shows import count.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AI parse-checklist endpoint handles Excel/PDF import with AI mapping.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File upload with drag-and-drop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Upload zone with drag-drop, file type icons (PDF=red, Excel=green, Image=picture, Word=blue), status badges, size display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Upload zone with drag-drop in control detail panel. File stored on disk.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Evidence versioning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Automatic version tracking: re-uploading same evidence name creates new version, old version archived in evidence_versions table. Version history viewable.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evidence versioning. Re-upload overwrites or creates duplicate.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Evidence expiry tracking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Evidence items have expiry_date field. Scheduler sends alerts 30 days before expiry. Expiry_notified flag prevents duplicate alerts.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evidence expiry field or alerts in GRID module.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Evidence status workflow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Full status lifecycle: pending → approved/rejected. Approval auto-updates control status when requirements met. Rejection triggers notification.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Approval endpoint exists but auto-completion logic (evidence count &gt;= required → control complete) not fully ported.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File download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Direct file download via /api/evidence/:id/download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File download via /api/evidence/file/:eid endpoint.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PDF audit report generation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Full PDFKit report with branded header (dark bar + accent colors), executive summary with blue sidebar, key findings bullets, color-coded controls table (35 controls per page), stat boxes, footer branding. Professional A4 layout.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PDF report generation. AI can generate narrative text but no formatted PDF output.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Word (DOCX) audit report generation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Full docx-js report with cover page (G.R.I.D AI branding, audit metadata table), stat summary row, executive summary with blue border, key findings, conclusion, paginated controls table with alternating rows, headers/footers with page numbers. Professional branded output.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DOCX report generation in GRID module.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 narrative generation for reports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AI generates executive summary, key findings, conclusion, overall status, risk rating for reports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AI generate-report endpoint exists and produces narrative content.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Report export UI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Reports page lists all audits with completion bars. Each audit has PDF and Excel download buttons. One-click export.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dedicated reports page or export buttons in the SPA.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Email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Gmail SMTP with Ethereal fallback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Nodemailer with Gmail SMTP primary, Ethereal test fallback. Connection timeouts. Branded sender name.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Platform has SMTP config but GRID-specific email flows not wired.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Branded email templates (7 types)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7 branded HTML email templates: reminder, weekly digest, audit share, approval request, approval decision, escalation, evidence expiry, NC assignment. All with green G.R.I.D AI header, CTA buttons, responsive layout.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Platform communication templates exist but GRID-specific templates (digest, share, escalation, NC) not implemented.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Email reminder send-now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Reminders page with send-now button for each reminder. Immediate email dispatch with preview URL.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Reminders can be created but no send-now functionality.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Scheduler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Cron-based scheduled jobs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6 scheduled jobs via node-cron: daily reminders (08:00), expiry alerts (08:30), escalations (09:00), weekly digest (Monday 07:00), midnight compliance snapshots, daily backups (02:00). Africa/Harare timezone.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background scheduler. All operations are request-driven only.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Automatic escalation emails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Daily job finds controls overdue &gt;7 days with Critical/High risk, sends escalation email to admin/manager with days-overdue count.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automatic escalation.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Weekly compliance digest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Monday job sends digest to all subscribers with audit progress table, completion %, overdue counts. Also posts to Microsoft Teams.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digest system.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Compliance score snapshots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Midnight job records completion scores per audit for trend tracking over time.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Scores endpoint exists for manual recording but no automatic snapshots.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Automated database backup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Daily 02:00 backup: zips database + uploads, prunes backups older than 30 days.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automated backup system.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Gap analysis with readiness scoring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AI analyzes all controls in an audit, returns readiness %, risk rating, critical gaps, recommendations, timeline assessment. Rendered with stat cards and expandable sections.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Gap analysis endpoint with similar AI analysis and response structure.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 chat assistant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Slide-in chat panel with message history. Context-aware: knows current audit, controls, evidence. Markdown rendering of responses.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Chat endpoint with audit context. Frontend chat UI in SPA.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Checklist parser (Excel/PDF → controls)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Upload auditor checklist file, AI extracts and maps to framework controls, bulk inserts.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Parse-checklist endpoint with AI mapping. File upload handling.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Cross-Mapping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AI-suggested control mappings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2400e"/>
                <w:sz w:val="18"/>
                <w:szCs w:val="18"/>
              </w:rPr>
              <w:t xml:space="preserve">DEGRADED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Dedicated crossMapping service: AI compares controls from two frameworks, suggests equivalent/partial/related mappings with notes. Saved to control_mappings table.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Mappings CRUD endpoints exist but no AI-powered suggestion engine wired up.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Sharing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Audit share links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Create time-limited share links for external auditors. Validates token, shows read-only view.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Share links CRUD with token generation and validation.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Share notification email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Branded email sent to external auditor with share link, expiry info, and CTA button.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email notification on share link creation.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Microsoft Teams notifications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Posts compliance updates to Teams via webhook: weekly digest, audit completions.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Teams integration.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OneDrive integration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Dedicated routes/onedrive.js and services/microsoft.js for file sync with OneDrive.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OneDrive integration.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Remote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Remote audit sessions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b21b6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Not in original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Full remote audit mode: session management, findings, notes, participants, start/end workflow. NEW feature added during porting.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Non-Conformance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NC management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Non-conformance tracking with severity, owner assignment, due dates.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Full NC CRUD with severity, assignment, status lifecycle.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NC assignment email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MISSING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Branded email to NC owner with severity badge, due date, CTA button.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No NC email notifications.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Vendors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Original Implementation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11827"/>
                <w:sz w:val="18"/>
                <w:szCs w:val="18"/>
              </w:rPr>
              <w:t xml:space="preserve">Vendor CRUD + assessments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PORTED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Vendor management with risk assessments.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Full vendor CRUD with assessment scoring.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11827"/>
          <w:sz w:val="36"/>
          <w:szCs w:val="36"/>
        </w:rPr>
        <w:t xml:space="preserve">Recommended Restoration Plan</w:t>
      </w:r>
    </w:p>
    <w:p>
      <w:pPr>
        <w:spacing w:after="200" w:line="320"/>
      </w:pPr>
      <w:r>
        <w:rPr>
          <w:color w:val="374151"/>
          <w:sz w:val="20"/>
          <w:szCs w:val="20"/>
        </w:rPr>
        <w:t xml:space="preserve">Based on the analysis, here is the prioritised order for restoring lost functionality:</w:t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Phase 1 — Core Audit Output (Critical)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Restore PDF report generation using Python (ReportLab or FPDF2) — port the pdfReport.js logic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Restore DOCX report generation using python-docx — port the wordReport.js logic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Build the Reports SPA view with per-audit PDF/Word download buttons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Wire AI narrative generation into both report formats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Phase 2 — Automated Operations (High)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Build a background scheduler using APScheduler (runs in-process with FastAPI)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Port the 6 cron jobs: reminders, expiry alerts, escalations, digest, snapshots, backups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Port the 7 branded HTML email templates to Python/Jinja2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Wire SMTP sending through the existing platform config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Phase 3 — Evidence &amp; Collaboration (Medium)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Add evidence versioning: version counter, evidence_versions table, version history API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Add evidence expiry_date tracking and 30-day alert logic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Implement auto-control-completion when approved evidence meets requirements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Wire share-link creation to send email notification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Phase 4 — Visual &amp; UX Polish (Lower)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Restore GRID-specific green design identity within the unified shell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Add timeline visualization to dashboard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Add framework color dots to sidebar navigation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Add persistent audit selector in topbar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Restore stat card hero gradient and trend indicators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Wire AI cross-mapping suggestions into the mapping UI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111827"/>
          <w:sz w:val="28"/>
          <w:szCs w:val="28"/>
        </w:rPr>
        <w:t xml:space="preserve">Phase 5 — External Integrations (Optional)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Microsoft Teams webhook notifications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OneDrive file sync (if still needed)</w:t>
      </w:r>
    </w:p>
    <w:p>
      <w:pPr>
        <w:spacing w:after="80"/>
        <w:ind w:left="431"/>
      </w:pPr>
      <w:r>
        <w:rPr>
          <w:color w:val="374151"/>
          <w:sz w:val="20"/>
          <w:szCs w:val="20"/>
        </w:rPr>
        <w:t xml:space="preserve">• Digest subscription management UI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/>
      </w:pBdr>
      <w:jc w:val="center"/>
    </w:pPr>
    <w:r>
      <w:rPr>
        <w:color w:val="6b7280"/>
        <w:sz w:val="16"/>
        <w:szCs w:val="16"/>
      </w:rPr>
      <w:t xml:space="preserve">Generated by One For All Analysis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/>
      </w:pBdr>
    </w:pPr>
    <w:r>
      <w:rPr>
        <w:b/>
        <w:bCs/>
        <w:color w:val="4f8ef7"/>
        <w:sz w:val="18"/>
        <w:szCs w:val="18"/>
      </w:rPr>
      <w:t xml:space="preserve">GRID Feature Comparison  </w:t>
    </w:r>
    <w:r>
      <w:rPr>
        <w:color w:val="6b7280"/>
        <w:sz w:val="18"/>
        <w:szCs w:val="18"/>
      </w:rPr>
      <w:t xml:space="preserve">Original (10auditsphere) vs Current (One For All)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 Module Feature Comparison</dc:title>
  <dc:creator>One For All — System Analysis</dc:creator>
  <cp:lastModifiedBy>Un-named</cp:lastModifiedBy>
  <cp:revision>1</cp:revision>
  <dcterms:created xsi:type="dcterms:W3CDTF">2026-05-28T11:23:18.964Z</dcterms:created>
  <dcterms:modified xsi:type="dcterms:W3CDTF">2026-05-28T11:23:18.965Z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