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63500</wp:posOffset>
            </wp:positionV>
            <wp:extent cx="812800" cy="165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63500</wp:posOffset>
            </wp:positionV>
            <wp:extent cx="812800" cy="16042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04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0" w:lineRule="exact" w:before="1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19"/>
        </w:rPr>
        <w:t>952</w:t>
      </w:r>
      <w:r>
        <w:rPr>
          <w:rFonts w:ascii="TimesNewRomanPS" w:hAnsi="TimesNewRomanPS" w:eastAsia="TimesNewRomanPS"/>
          <w:b/>
          <w:i w:val="0"/>
          <w:color w:val="FFFFFF"/>
          <w:sz w:val="19"/>
        </w:rPr>
        <w:hyperlink r:id="rId9" w:history="1">
          <w:r>
            <w:rPr>
              <w:rStyle w:val="Hyperlink"/>
            </w:rPr>
            <w:t>526</w:t>
          </w:r>
        </w:hyperlink>
      </w:r>
      <w:r>
        <w:rPr>
          <w:rFonts w:ascii="GillSansMTPro" w:hAnsi="GillSansMTPro" w:eastAsia="GillSansMTPro"/>
          <w:b w:val="0"/>
          <w:i w:val="0"/>
          <w:color w:val="FFFFFF"/>
          <w:sz w:val="2"/>
        </w:rPr>
        <w:hyperlink r:id="rId9" w:history="1">
          <w:r>
            <w:rPr>
              <w:rStyle w:val="Hyperlink"/>
            </w:rPr>
            <w:t xml:space="preserve"> TCN</w:t>
          </w:r>
        </w:hyperlink>
      </w:r>
      <w:r>
        <w:rPr>
          <w:rFonts w:ascii="TimesNewRomanPSMT" w:hAnsi="TimesNewRomanPSMT" w:eastAsia="TimesNewRomanPSMT"/>
          <w:b w:val="0"/>
          <w:i w:val="0"/>
          <w:color w:val="FFFFFF"/>
          <w:sz w:val="2"/>
        </w:rPr>
        <w:hyperlink r:id="rId9" w:history="1">
          <w:r>
            <w:rPr>
              <w:rStyle w:val="Hyperlink"/>
            </w:rPr>
            <w:t>XXX10.1177/1043659620952526Journal of Transcultural Nursing</w:t>
          </w:r>
        </w:hyperlink>
      </w:r>
      <w:r>
        <w:rPr>
          <w:rFonts w:ascii="GillSansMTPro" w:hAnsi="GillSansMTPro" w:eastAsia="GillSansMTPro"/>
          <w:b/>
          <w:i w:val="0"/>
          <w:color w:val="FFFFFF"/>
          <w:sz w:val="2"/>
        </w:rPr>
        <w:hyperlink r:id="rId9" w:history="1">
          <w:r>
            <w:rPr>
              <w:rStyle w:val="Hyperlink"/>
            </w:rPr>
            <w:t>Wang et al.</w:t>
          </w:r>
        </w:hyperlink>
      </w:r>
    </w:p>
    <w:p>
      <w:pPr>
        <w:autoSpaceDN w:val="0"/>
        <w:autoSpaceDE w:val="0"/>
        <w:widowControl/>
        <w:spacing w:line="232" w:lineRule="exact" w:before="378" w:after="92"/>
        <w:ind w:left="1092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0"/>
        </w:rPr>
        <w:t>Research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8.0" w:type="dxa"/>
      </w:tblPr>
      <w:tblGrid>
        <w:gridCol w:w="5594"/>
        <w:gridCol w:w="5594"/>
      </w:tblGrid>
      <w:tr>
        <w:trPr>
          <w:trHeight w:hRule="exact" w:val="3374"/>
        </w:trPr>
        <w:tc>
          <w:tcPr>
            <w:tcW w:type="dxa" w:w="724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296" w:after="0"/>
              <w:ind w:left="4" w:right="720" w:firstLine="0"/>
              <w:jc w:val="left"/>
            </w:pPr>
            <w:r>
              <w:rPr>
                <w:rFonts w:ascii="GillSansMTPro" w:hAnsi="GillSansMTPro" w:eastAsia="GillSansMTPro"/>
                <w:b/>
                <w:i w:val="0"/>
                <w:color w:val="221F1F"/>
                <w:sz w:val="36"/>
              </w:rPr>
              <w:t xml:space="preserve">Enrollment Challenges: Recruiting </w:t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36"/>
              </w:rPr>
              <w:t xml:space="preserve">Children From Diverse Racial and </w:t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36"/>
              </w:rPr>
              <w:t xml:space="preserve">Ethnic Communities to a Study of </w:t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36"/>
              </w:rPr>
              <w:t>Physical Activity and Perceived Stress</w:t>
            </w:r>
          </w:p>
          <w:p>
            <w:pPr>
              <w:autoSpaceDN w:val="0"/>
              <w:autoSpaceDE w:val="0"/>
              <w:widowControl/>
              <w:spacing w:line="240" w:lineRule="auto" w:before="560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>Ya-Fen Wang, PhD, RN</w:t>
            </w:r>
            <w:r>
              <w:rPr>
                <w:w w:val="97.50000238418579"/>
                <w:rFonts w:ascii="GillSansMTPro" w:hAnsi="GillSansMTPro" w:eastAsia="GillSansMTPro"/>
                <w:b/>
                <w:i w:val="0"/>
                <w:color w:val="221F1F"/>
                <w:sz w:val="16"/>
              </w:rPr>
              <w:t xml:space="preserve">1 </w:t>
            </w:r>
            <w:r>
              <w:drawing>
                <wp:inline xmlns:a="http://schemas.openxmlformats.org/drawingml/2006/main" xmlns:pic="http://schemas.openxmlformats.org/drawingml/2006/picture">
                  <wp:extent cx="165100" cy="165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>, Soon Young Ha, PhD, RN</w:t>
            </w:r>
            <w:r>
              <w:rPr>
                <w:w w:val="97.50000238418579"/>
                <w:rFonts w:ascii="GillSansMTPro" w:hAnsi="GillSansMTPro" w:eastAsia="GillSansMTPro"/>
                <w:b/>
                <w:i w:val="0"/>
                <w:color w:val="221F1F"/>
                <w:sz w:val="16"/>
              </w:rPr>
              <w:t>2</w:t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>Trevor Watkins, MS, MCIS, MLIS</w:t>
            </w:r>
            <w:r>
              <w:rPr>
                <w:w w:val="97.50000238418579"/>
                <w:rFonts w:ascii="GillSansMTPro" w:hAnsi="GillSansMTPro" w:eastAsia="GillSansMTPro"/>
                <w:b/>
                <w:i w:val="0"/>
                <w:color w:val="221F1F"/>
                <w:sz w:val="16"/>
              </w:rPr>
              <w:t>3</w:t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>, Koon Hwee Kan, EdD</w:t>
            </w:r>
            <w:r>
              <w:rPr>
                <w:w w:val="97.50000238418579"/>
                <w:rFonts w:ascii="GillSansMTPro" w:hAnsi="GillSansMTPro" w:eastAsia="GillSansMTPro"/>
                <w:b/>
                <w:i w:val="0"/>
                <w:color w:val="221F1F"/>
                <w:sz w:val="16"/>
              </w:rPr>
              <w:t>1</w:t>
            </w: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>and Jaclene A. Zauszniewski, PhD, RN-BC, FAAN</w:t>
            </w:r>
            <w:r>
              <w:rPr>
                <w:w w:val="97.50000238418579"/>
                <w:rFonts w:ascii="GillSansMTPro" w:hAnsi="GillSansMTPro" w:eastAsia="GillSansMTPro"/>
                <w:b/>
                <w:i w:val="0"/>
                <w:color w:val="221F1F"/>
                <w:sz w:val="16"/>
              </w:rPr>
              <w:t>4</w:t>
            </w:r>
          </w:p>
        </w:tc>
        <w:tc>
          <w:tcPr>
            <w:tcW w:type="dxa" w:w="27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2" w:after="0"/>
              <w:ind w:left="620" w:right="144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t>Journal of Transcultural Nursing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t xml:space="preserve"> 1 –8</w:t>
            </w:r>
            <w:r>
              <w:br/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t xml:space="preserve">© The Author(s) 2020 </w:t>
            </w:r>
            <w:r>
              <w:br/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t xml:space="preserve">Article reuse guidelines: </w:t>
            </w:r>
            <w:r>
              <w:br/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hyperlink r:id="rId11" w:history="1">
                <w:r>
                  <w:rPr>
                    <w:rStyle w:val="Hyperlink"/>
                  </w:rPr>
                  <w:t xml:space="preserve">sagepub.com/journals-permissions </w:t>
                </w:r>
              </w:hyperlink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t xml:space="preserve">DOI: 10.1177/1043659620952526 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4"/>
              </w:rPr>
              <w:hyperlink r:id="rId12" w:history="1">
                <w:r>
                  <w:rPr>
                    <w:rStyle w:val="Hyperlink"/>
                  </w:rPr>
                  <w:t>journals.sagepub.com/home/tcn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32" w:after="0"/>
              <w:ind w:left="6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exact" w:before="526" w:after="0"/>
        <w:ind w:left="109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 xml:space="preserve">Abstract </w:t>
      </w:r>
      <w:r>
        <w:br/>
      </w:r>
      <w:r>
        <w:rPr>
          <w:rFonts w:ascii="GillSansMTPro" w:hAnsi="GillSansMTPro" w:eastAsia="GillSansMTPro"/>
          <w:b/>
          <w:i w:val="0"/>
          <w:color w:val="221F1F"/>
          <w:sz w:val="20"/>
        </w:rPr>
        <w:t>Introduction: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 Effective recruitment and retention can be particularly difficult when research involves children from diverse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backgrounds. The purpose of this article is to describe productive methods for recruiting children from diverse racial and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ethnic communities. A better understanding of this process will help researchers improve recruitment efforts and better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address health disparities. </w:t>
      </w:r>
      <w:r>
        <w:rPr>
          <w:rFonts w:ascii="GillSansMTPro" w:hAnsi="GillSansMTPro" w:eastAsia="GillSansMTPro"/>
          <w:b/>
          <w:i w:val="0"/>
          <w:color w:val="221F1F"/>
          <w:sz w:val="20"/>
        </w:rPr>
        <w:t>Method: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 Using data retrieved from a cross-sectional study examining children’s physical activity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and stress, strategies and efforts for recruitment and retention were recognized and identified. </w:t>
      </w:r>
      <w:r>
        <w:rPr>
          <w:rFonts w:ascii="GillSansMTPro" w:hAnsi="GillSansMTPro" w:eastAsia="GillSansMTPro"/>
          <w:b/>
          <w:i w:val="0"/>
          <w:color w:val="221F1F"/>
          <w:sz w:val="20"/>
        </w:rPr>
        <w:t>Results: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 During a 5-month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recruitment period, 92 potential participants contacted research staff after multiple strategies were executed. Among them,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83.7% were successfully recruited, and 93.5% completed the study; additionally, 54% were White and about 30% Hispanic.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Although initial recruitment plans were school based, the majority were recruited by referrals from current participants. </w:t>
      </w:r>
      <w:r>
        <w:rPr>
          <w:rFonts w:ascii="GillSansMTPro" w:hAnsi="GillSansMTPro" w:eastAsia="GillSansMTPro"/>
          <w:b/>
          <w:i w:val="0"/>
          <w:color w:val="221F1F"/>
          <w:sz w:val="20"/>
        </w:rPr>
        <w:t>Discussion: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 xml:space="preserve"> Productive strategies varied by race, ethnic, and cultural backgrounds. Proactive strategies and limitations, such </w:t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as the use of a smartphone or Quick Response code, are discussed.</w:t>
      </w:r>
    </w:p>
    <w:p>
      <w:pPr>
        <w:autoSpaceDN w:val="0"/>
        <w:autoSpaceDE w:val="0"/>
        <w:widowControl/>
        <w:spacing w:line="238" w:lineRule="exact" w:before="244" w:after="462"/>
        <w:ind w:left="1092" w:right="4176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 xml:space="preserve">Keywords </w:t>
      </w:r>
      <w:r>
        <w:br/>
      </w:r>
      <w:r>
        <w:rPr>
          <w:rFonts w:ascii="GillSansMTPro" w:hAnsi="GillSansMTPro" w:eastAsia="GillSansMTPro"/>
          <w:b w:val="0"/>
          <w:i w:val="0"/>
          <w:color w:val="221F1F"/>
          <w:sz w:val="20"/>
        </w:rPr>
        <w:t>children, recruitment, retention, underrepresented minority populations</w:t>
      </w:r>
    </w:p>
    <w:p>
      <w:pPr>
        <w:sectPr>
          <w:pgSz w:w="12240" w:h="15840"/>
          <w:pgMar w:top="56" w:right="884" w:bottom="584" w:left="168" w:header="720" w:footer="720" w:gutter="0"/>
          <w:cols w:space="720" w:num="1" w:equalWidth="0"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9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Introduction</w:t>
      </w:r>
    </w:p>
    <w:p>
      <w:pPr>
        <w:autoSpaceDN w:val="0"/>
        <w:autoSpaceDE w:val="0"/>
        <w:widowControl/>
        <w:spacing w:line="240" w:lineRule="exact" w:before="104" w:after="0"/>
        <w:ind w:left="1008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indicated in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Healthy People 2030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framework (Office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Disease Prevention and Health Promotion, 2020), one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foundational principles and overarching goals is to eliminate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health disparities. One promising way to achieve this goal is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engage culturally diverse racial and ethnic populations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studies. The need to increase minority participation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health research, including groups underrepresented in terms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race, ethnicity, culture, and socioeconomic status (SES),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multifaceted and scientifically driven. As the demographic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composition of the United States becomes more diverse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(Colby &amp; Ortman, 2017), adequate minority representation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needed to ensure that research findings are applicable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various populations. The National Institutes of Health (NIH)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has made statements emphasizing the scientific and ethical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obligation to include minority participants in research studies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(NIH, 2017). However, improving research participation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among diverse groups, particularly vulnerable populations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include children, continues to be a challenge. The most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commonly parent-reported reasons for enrollment refusal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 drop out were busyness, lack of interest in the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project, or unpredictable incidents (Karlson &amp; Rapoff, 2009;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Lamb et al., 2001). Making additional efforts and using vari-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ous resources, such as incorporating technology, smartphones, </w:t>
      </w:r>
    </w:p>
    <w:p>
      <w:pPr>
        <w:sectPr>
          <w:type w:val="continuous"/>
          <w:pgSz w:w="12240" w:h="15840"/>
          <w:pgMar w:top="56" w:right="884" w:bottom="584" w:left="168" w:header="720" w:footer="720" w:gutter="0"/>
          <w:cols w:space="720" w:num="2" w:equalWidth="0"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 a Quick Response (QR) code, may improve recruitment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retention efforts, allowing researchers to reach sample sizes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representative of the target population and conduct appropri-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ate statistical analyses within shorter periods of time. Children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are a common target group for health–behavioral studies seek-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to improve care of pediatric populations and decrease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health disparities. These goals may only be achieved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intentional and strategic efforts to engage diverse communi-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ties in research.</w:t>
      </w:r>
    </w:p>
    <w:p>
      <w:pPr>
        <w:autoSpaceDN w:val="0"/>
        <w:autoSpaceDE w:val="0"/>
        <w:widowControl/>
        <w:spacing w:line="280" w:lineRule="exact" w:before="332" w:after="0"/>
        <w:ind w:left="156" w:right="1152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Low Participation of Minorities in Health–</w:t>
      </w:r>
      <w:r>
        <w:rPr>
          <w:rFonts w:ascii="GillSansMTPro" w:hAnsi="GillSansMTPro" w:eastAsia="GillSansMTPro"/>
          <w:b w:val="0"/>
          <w:i/>
          <w:color w:val="221F1F"/>
          <w:sz w:val="24"/>
        </w:rPr>
        <w:t>Behavioral Studies</w:t>
      </w:r>
    </w:p>
    <w:p>
      <w:pPr>
        <w:autoSpaceDN w:val="0"/>
        <w:autoSpaceDE w:val="0"/>
        <w:widowControl/>
        <w:spacing w:line="240" w:lineRule="exact" w:before="108" w:after="0"/>
        <w:ind w:left="156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Health and behavioral researchers often draw inferences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a relatively narrow breadth of human diversity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assume the findings are generalizable (Henrich et al., 2010). </w:t>
      </w:r>
    </w:p>
    <w:p>
      <w:pPr>
        <w:autoSpaceDN w:val="0"/>
        <w:autoSpaceDE w:val="0"/>
        <w:widowControl/>
        <w:spacing w:line="200" w:lineRule="exact" w:before="308" w:after="0"/>
        <w:ind w:left="156" w:right="1152" w:firstLine="0"/>
        <w:jc w:val="left"/>
      </w:pPr>
      <w:r>
        <w:rPr>
          <w:w w:val="103.99999618530273"/>
          <w:rFonts w:ascii="GillSansMTPro" w:hAnsi="GillSansMTPro" w:eastAsia="GillSansMTPro"/>
          <w:b w:val="0"/>
          <w:i w:val="0"/>
          <w:color w:val="221F1F"/>
          <w:sz w:val="10"/>
        </w:rPr>
        <w:t>1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Kent State University, Kent, OH, USA </w:t>
      </w:r>
      <w:r>
        <w:br/>
      </w:r>
      <w:r>
        <w:rPr>
          <w:w w:val="103.99999618530273"/>
          <w:rFonts w:ascii="GillSansMTPro" w:hAnsi="GillSansMTPro" w:eastAsia="GillSansMTPro"/>
          <w:b w:val="0"/>
          <w:i w:val="0"/>
          <w:color w:val="221F1F"/>
          <w:sz w:val="10"/>
        </w:rPr>
        <w:t>2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Trocaire College, Buffalo, NY, USA </w:t>
      </w:r>
      <w:r>
        <w:br/>
      </w:r>
      <w:r>
        <w:rPr>
          <w:w w:val="103.99999618530273"/>
          <w:rFonts w:ascii="GillSansMTPro" w:hAnsi="GillSansMTPro" w:eastAsia="GillSansMTPro"/>
          <w:b w:val="0"/>
          <w:i w:val="0"/>
          <w:color w:val="221F1F"/>
          <w:sz w:val="10"/>
        </w:rPr>
        <w:t>3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George Mason University, Fairfax, VA, USA </w:t>
      </w:r>
      <w:r>
        <w:br/>
      </w:r>
      <w:r>
        <w:rPr>
          <w:w w:val="103.99999618530273"/>
          <w:rFonts w:ascii="GillSansMTPro" w:hAnsi="GillSansMTPro" w:eastAsia="GillSansMTPro"/>
          <w:b w:val="0"/>
          <w:i w:val="0"/>
          <w:color w:val="221F1F"/>
          <w:sz w:val="10"/>
        </w:rPr>
        <w:t>4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>Case Western Reserve University, Cleveland, OH, USA</w:t>
      </w:r>
    </w:p>
    <w:p>
      <w:pPr>
        <w:autoSpaceDN w:val="0"/>
        <w:autoSpaceDE w:val="0"/>
        <w:widowControl/>
        <w:spacing w:line="198" w:lineRule="exact" w:before="124" w:after="0"/>
        <w:ind w:left="156" w:right="288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16"/>
        </w:rPr>
        <w:t xml:space="preserve">Corresponding Author: </w:t>
      </w:r>
      <w:r>
        <w:br/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Ya-Fen Wang, Kent State University, PO Box 5190, Kent, OH 44242, 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USA. </w:t>
      </w:r>
    </w:p>
    <w:p>
      <w:pPr>
        <w:autoSpaceDN w:val="0"/>
        <w:autoSpaceDE w:val="0"/>
        <w:widowControl/>
        <w:spacing w:line="186" w:lineRule="exact" w:before="14" w:after="0"/>
        <w:ind w:left="156" w:right="0" w:firstLine="0"/>
        <w:jc w:val="left"/>
      </w:pPr>
      <w:r>
        <w:rPr>
          <w:rFonts w:ascii="GillSansMTPro" w:hAnsi="GillSansMTPro" w:eastAsia="GillSansMTPro"/>
          <w:b w:val="0"/>
          <w:i w:val="0"/>
          <w:color w:val="221F1F"/>
          <w:sz w:val="16"/>
        </w:rPr>
        <w:t xml:space="preserve">Email: </w:t>
      </w:r>
      <w:r>
        <w:rPr>
          <w:rFonts w:ascii="GillSansMTPro" w:hAnsi="GillSansMTPro" w:eastAsia="GillSansMTPro"/>
          <w:b w:val="0"/>
          <w:i w:val="0"/>
          <w:color w:val="221F1F"/>
          <w:sz w:val="16"/>
        </w:rPr>
        <w:hyperlink r:id="rId14" w:history="1">
          <w:r>
            <w:rPr>
              <w:rStyle w:val="Hyperlink"/>
            </w:rPr>
            <w:t>ywang95@kent.edu</w:t>
          </w:r>
        </w:hyperlink>
      </w:r>
    </w:p>
    <w:p>
      <w:pPr>
        <w:sectPr>
          <w:type w:val="nextColumn"/>
          <w:pgSz w:w="12240" w:h="15840"/>
          <w:pgMar w:top="56" w:right="884" w:bottom="584" w:left="168" w:header="720" w:footer="720" w:gutter="0"/>
          <w:cols w:space="720" w:num="2" w:equalWidth="0"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25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2240" w:h="15840"/>
          <w:pgMar w:top="396" w:right="1190" w:bottom="630" w:left="958" w:header="720" w:footer="720" w:gutter="0"/>
          <w:cols w:space="720" w:num="1" w:equalWidth="0"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Lack of diverse inclusion for research studies has further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resulted in health disparities across population groups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(Ashing-Giwa &amp; Rosales, 2012; Henrich et al., 2010).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Common barriers associated with low participation of under-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represented populations include mistrust of research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researchers, lack of community involvement, lack of access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to information or care, research protocol demands, and pro-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vider perceptions (Ashing-Giwa &amp; Rosales, 2012; Byrne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2014; Diaz, 2012; Fisher &amp; Kalbaugh, 2011; George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2014; Otado et al., 2015; Staffileno &amp; Coke, 2006;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Yancey et al., 2006). For instance, especially among African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Americans, there appears to be a general mistrust of medical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research, possibly due to past abuses such as those reflected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by the Tuskegee Syphilis Study and other historical exploita-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tions (Byrne et al., 2014; Farmer et al., 2007; Fisher &amp;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Kalbaugh, 2011; George et al., 2014; Otado et al., 2015;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Staffileno &amp; Coke, 2006; Yancey et al., 2006). As suggested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literature, recruitment of diverse populations usually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requires additional efforts, such as increasing community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involvement and acceptance of research studies, to build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trust and improve participation (Diaz, 2012; George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2014; Otado et al., 2015; Probstfield &amp; Frye, 2011; Yancey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2006). For example, some minority groups report not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having information about accessing enrollment in studies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(Byrne et al., 2014; George et al., 2014). Furthermore,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pared with nonminority participants, minorities may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less health insurance coverage and limited access to medical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care, resulting in a tendency to use emergency rooms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may not offer research participation (Arpey et al., 2017;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Douthit et al., 2015).</w:t>
      </w:r>
    </w:p>
    <w:p>
      <w:pPr>
        <w:autoSpaceDN w:val="0"/>
        <w:autoSpaceDE w:val="0"/>
        <w:widowControl/>
        <w:spacing w:line="240" w:lineRule="exact" w:before="0" w:after="0"/>
        <w:ind w:left="2" w:right="14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Other potential reasons for inadequate inclusion of diverse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populations in research may be due to protocol demands.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example, lack of culturally and linguistically responsive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plans have been identified as barriers to minority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participation (Ashing-Giwa &amp; Rosales, 2012; George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2014). Therefore, recruitment efforts targeting on racial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ethnic groups using culturally tailored approaches have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suggested, such as ethnically matched recruiter (Yancey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2006). However, limited research budgets may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prevent researchers from training culturally competent staff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(Ashing-Giwa &amp; Rosales, 2012) or restrict the availability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language-appropriate materials to facilitate research partici-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pation (George et al., 2014).</w:t>
      </w:r>
    </w:p>
    <w:p>
      <w:pPr>
        <w:autoSpaceDN w:val="0"/>
        <w:autoSpaceDE w:val="0"/>
        <w:widowControl/>
        <w:spacing w:line="240" w:lineRule="exact" w:before="0" w:after="0"/>
        <w:ind w:left="2" w:right="14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Researchers need to identify effective and efficient strate-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gies that can accelerate the recruitment and retention process,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especially for children from culturally diverse backgrounds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(Schoeppe et al., 2014). However, few reports focus on suc-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cessful recruitment and retention strategies for children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culturally diverse backgrounds (Backinger et al., 2008; Trapp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2012). Building on the methodology and lessons learned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the research team’s previous study of children’s physical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activity and stress levels, the purpose of this article is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describe the productive methods for recruiting and retaining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children from culturally diverse communities with minority,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immigrant, or low SES backgrounds.</w:t>
      </w:r>
    </w:p>
    <w:p>
      <w:pPr>
        <w:sectPr>
          <w:type w:val="continuous"/>
          <w:pgSz w:w="12240" w:h="15840"/>
          <w:pgMar w:top="396" w:right="1190" w:bottom="630" w:left="958" w:header="720" w:footer="720" w:gutter="0"/>
          <w:cols w:space="720" w:num="2" w:equalWidth="0"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5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Method</w:t>
      </w:r>
    </w:p>
    <w:p>
      <w:pPr>
        <w:autoSpaceDN w:val="0"/>
        <w:autoSpaceDE w:val="0"/>
        <w:widowControl/>
        <w:spacing w:line="280" w:lineRule="exact" w:before="118" w:after="0"/>
        <w:ind w:left="154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Design and Setting</w:t>
      </w:r>
    </w:p>
    <w:p>
      <w:pPr>
        <w:autoSpaceDN w:val="0"/>
        <w:autoSpaceDE w:val="0"/>
        <w:widowControl/>
        <w:spacing w:line="240" w:lineRule="exact" w:before="106" w:after="0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Data for this secondary analysis were retrieved from a previ-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ous cross-sectional study, which explored the relationship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between physical activity and perceived stress among chil-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dren in rural northeast Ohio. Children wore accelerometers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their wrists to quantify their level of physical activity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completed a questionnaire to assess their perceived psycho-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logical stress. After data collections were completed, partici-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pants were able to keep the accelerometers as compensation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for their time.</w:t>
      </w:r>
    </w:p>
    <w:p>
      <w:pPr>
        <w:autoSpaceDN w:val="0"/>
        <w:autoSpaceDE w:val="0"/>
        <w:widowControl/>
        <w:spacing w:line="240" w:lineRule="exact" w:before="0" w:after="0"/>
        <w:ind w:left="154" w:right="2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recruitment took place in a school district, and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goal was to recruit 82 children between the ages of 8 and 12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years. Study procedures, such as advertising the study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recruiting participants, ensued following institutional review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board (IRB) approval, and researchers collected data after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receiving parental consent and child assent. Because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available language version of study instruments was limited,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children aged 8 to 12 years who were able to communicate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English were invited to participate in this study. According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Ohio Department of Education (2018), about 70%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enrolled students in this school district are racial and ethnic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minorities with a Hispanic majority, and more than 95%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economically disadvantaged.</w:t>
      </w:r>
    </w:p>
    <w:p>
      <w:pPr>
        <w:autoSpaceDN w:val="0"/>
        <w:autoSpaceDE w:val="0"/>
        <w:widowControl/>
        <w:spacing w:line="280" w:lineRule="exact" w:before="294" w:after="0"/>
        <w:ind w:left="154" w:right="0" w:firstLine="0"/>
        <w:jc w:val="left"/>
      </w:pPr>
      <w:r>
        <w:rPr>
          <w:rFonts w:ascii="GillSansMTPro" w:hAnsi="GillSansMTPro" w:eastAsia="GillSansMTPro"/>
          <w:b w:val="0"/>
          <w:i/>
          <w:color w:val="221F1F"/>
          <w:sz w:val="24"/>
        </w:rPr>
        <w:t>Recruitment and Retention Process</w:t>
      </w:r>
    </w:p>
    <w:p>
      <w:pPr>
        <w:autoSpaceDN w:val="0"/>
        <w:autoSpaceDE w:val="0"/>
        <w:widowControl/>
        <w:spacing w:line="238" w:lineRule="exact" w:before="106" w:after="0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Recruitment plans were executed within a rural school district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northeast Ohio comprising one middle school and three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elementary schools with more than 1,000 students aged 8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years enrolled annually. To balance research costs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opportunities to recruit a diverse population, recruitment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efforts focused on one elementary school with approximately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220 eligible participants. Initial recruitment plans were school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and included take-home color flyers (in English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Spanish) distributed to eligible participants throughout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school system. District schools also made weekly media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announcements about this research opportunity in English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Spanish. Additionally, researchers accepted referrals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from current participants and in compliance with IRB require-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ments responded to inquiries from parents. After obtaining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parental consent, research staff approached potential child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participants for their assent.</w:t>
      </w:r>
    </w:p>
    <w:p>
      <w:pPr>
        <w:autoSpaceDN w:val="0"/>
        <w:autoSpaceDE w:val="0"/>
        <w:widowControl/>
        <w:spacing w:line="240" w:lineRule="exact" w:before="0" w:after="0"/>
        <w:ind w:left="154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complete the study, two face-to-face data collection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interviews were required. During the first interview, research-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ers obtained completed parental consent and child assent,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asked parents to complete a demographic sheet (either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English or Spanish), and asked child participants to complete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English-version questionnaire for assessing stress levels.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Last, research staff introduced the accelerometer to child par-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ticipants and their parents. Study participants received a USB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connection cable to charge the accelerometer and kept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device as a study incentive if they completed the study.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second data collection interview was scheduled 7 days later </w:t>
      </w:r>
    </w:p>
    <w:p>
      <w:pPr>
        <w:sectPr>
          <w:type w:val="nextColumn"/>
          <w:pgSz w:w="12240" w:h="15840"/>
          <w:pgMar w:top="396" w:right="1190" w:bottom="630" w:left="958" w:header="720" w:footer="720" w:gutter="0"/>
          <w:cols w:space="720" w:num="2" w:equalWidth="0"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254"/>
        </w:trPr>
        <w:tc>
          <w:tcPr>
            <w:tcW w:type="dxa" w:w="54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Wang et al. </w:t>
            </w:r>
          </w:p>
        </w:tc>
        <w:tc>
          <w:tcPr>
            <w:tcW w:type="dxa" w:w="4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 research staff were able to retrieve accelerometer readings.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During the 7-day study period, no particular retention strat-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egy was used. Research staff who had initially contacted 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participant made only one reminder call, sent one text mes-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sage, or emailed one time the day before the prescheduled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 collection interview. To meet the needs of participants,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researchers offered rescheduling flexibility for both data col-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lection interviews. Rates of successful recruitment and reten-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 (i.e., study completion) were documented, and participant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recruitment types were tracked.</w:t>
      </w:r>
    </w:p>
    <w:p>
      <w:pPr>
        <w:autoSpaceDN w:val="0"/>
        <w:autoSpaceDE w:val="0"/>
        <w:widowControl/>
        <w:spacing w:line="240" w:lineRule="exact" w:before="0" w:after="0"/>
        <w:ind w:left="2" w:right="14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During the first 2 months of study recruitment,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research team received no inquiries and recruited zero par-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ticipants through school-based plans; therefore, recruit-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ment strategies were revisited. Researchers identified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barriers such as lack of access to potential participants,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financial and time constraints of parents, language barriers,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and lack of interest in study research. To address these con-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cerns, research staff not only continued the previous recruit-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ment strategies but also extended the research location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scope from the school district to surrounding community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partners, such as libraries, churches, and the Young Men’s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Christian Association (YMCA). In close proximity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school district, the YMCA has a variety of programs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both adults and children and often provides free member-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ships to people in need who reside in this area.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staff also attended several school district community meet-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ings to introduce the study to community partners and seek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support promoting the study to potential participants.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Additionally, researchers set up a booth at a school district 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(Table 1), however, no participants were recruited through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take-home flyers, and only one participant was recruited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through the school’s weekly media announcement.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remaining 91 potential participants contacted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staff after either seeing flyers posted at community part-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ner locations (libraries or the YMCA), receiving informa-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 from enrolled participants, or obtaining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at the school district’s resource fair. In sum,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among the 92 potential study participants, 77 (83.7%)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were successfully recruited and 72 (93.5%) completed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 (Figure 1). Demographic characteristics of study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participants who completed the study are presented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Table 2. The two largest racial and ethnic groups of child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participants were White (non-Hispanic) (54.2%)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Hispanic (37.5%) as self-identified.</w:t>
      </w:r>
    </w:p>
    <w:p>
      <w:pPr>
        <w:autoSpaceDN w:val="0"/>
        <w:autoSpaceDE w:val="0"/>
        <w:widowControl/>
        <w:spacing w:line="240" w:lineRule="exact" w:before="0" w:after="258"/>
        <w:ind w:left="154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Unsurprisingly, referral from current participants was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most effective way to recruit participants. As presented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Table 1, 35 participants (48.6%) who completed the study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successfully were recruited from referrals, especially within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Hispanic population. The second most efficient recruit-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ment strategy that worked well among White (non-Hispanic)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participants in particular was flyer distribution at community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partner locations (33.3%). Unfortunately, only three partici-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pants, including one Hispanic participant, were recruited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seeing flyers posted at libraries or the YMCA. The school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district event, a resource fair, provided an opportunity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engagement with potential study participants: 16.7% of par-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ticipants were recruited successfully using this strategy.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22" w:lineRule="exact" w:before="0" w:after="18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event, a resource fair, to advertise the study. Since a certain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amount of Spanish-speaking fair attendees (parents) was </w:t>
      </w:r>
      <w:r>
        <w:tab/>
      </w:r>
      <w:r>
        <w:rPr>
          <w:rFonts w:ascii="GillSansMTPro" w:hAnsi="GillSansMTPro" w:eastAsia="GillSansMTPro"/>
          <w:b w:val="0"/>
          <w:i/>
          <w:color w:val="221F1F"/>
          <w:sz w:val="24"/>
        </w:rPr>
        <w:t>Retention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expected, the research team arranged for a bilingual inter-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preter to attend the resource fair along with research staff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explain the study to Spanish-speaking fair attendees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overcome language barriers, encourage engagement,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facilitate recruitment.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18"/>
        <w:ind w:left="144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parent study required child participants to wear an accel-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erometer day and night for 7 consecutive days except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water activities. After accelerometer readings were retrieved,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participants were able to keep the device and given a USB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connection cable as compensation for their time. Without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reminders, more than 90% of child participants completed 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7.99999999999997" w:type="dxa"/>
      </w:tblPr>
      <w:tblGrid>
        <w:gridCol w:w="5046"/>
        <w:gridCol w:w="5046"/>
      </w:tblGrid>
      <w:tr>
        <w:trPr>
          <w:trHeight w:hRule="exact" w:val="92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38" w:after="0"/>
              <w:ind w:left="20" w:right="2016" w:firstLine="0"/>
              <w:jc w:val="left"/>
            </w:pPr>
            <w:r>
              <w:rPr>
                <w:rFonts w:ascii="GillSansMTPro" w:hAnsi="GillSansMTPro" w:eastAsia="GillSansMTPro"/>
                <w:b/>
                <w:i w:val="0"/>
                <w:color w:val="221F1F"/>
                <w:sz w:val="24"/>
              </w:rPr>
              <w:t xml:space="preserve">Results </w:t>
            </w:r>
            <w:r>
              <w:br/>
            </w:r>
            <w:r>
              <w:rPr>
                <w:rFonts w:ascii="GillSansMTPro" w:hAnsi="GillSansMTPro" w:eastAsia="GillSansMTPro"/>
                <w:b w:val="0"/>
                <w:i/>
                <w:color w:val="221F1F"/>
                <w:sz w:val="24"/>
              </w:rPr>
              <w:t>Recruitment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01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study successfully. Only four participants were lost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follow-up, and one withdrew from the study due to a frac-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tured leg with limited levels of physical activity. Based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feedback from study participants and parents, accommodat-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After obtaining IRB approval, a school-based recruitment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plan was implemented. Two hundred and twenty color flyers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English and Spanish were sent home to eligible child par-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ticipants throughout the school system, and the school also 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58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ing participants’ availability and schedules was the main rea-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son for attending the second data collection appointment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completing the study.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22" w:lineRule="exact" w:before="0" w:after="18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made weekly media announcements (in both English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Spanish). Two months later, revised recruitment strategies </w:t>
      </w:r>
      <w:r>
        <w:tab/>
      </w:r>
      <w:r>
        <w:rPr>
          <w:rFonts w:ascii="GillSansMTPro" w:hAnsi="GillSansMTPro" w:eastAsia="GillSansMTPro"/>
          <w:b/>
          <w:i w:val="0"/>
          <w:color w:val="221F1F"/>
          <w:sz w:val="24"/>
        </w:rPr>
        <w:t>Discussion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were executed, including posting flyers at community part-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ner locations, setting up a recruitment booth at the school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district resource fair, and encouraging participant referrals.</w:t>
      </w:r>
    </w:p>
    <w:p>
      <w:pPr>
        <w:autoSpaceDN w:val="0"/>
        <w:autoSpaceDE w:val="0"/>
        <w:widowControl/>
        <w:spacing w:line="240" w:lineRule="exact" w:before="0" w:after="0"/>
        <w:ind w:left="2" w:right="15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mentioned previously, although no inquiry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received during the first 2-month recruitment period, 92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potential participants contacted research staff during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5-month recruitment period after multiple strategies were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implemented. Despite these varied recruitment efforts 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44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aim of this article is to present successful strategies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discuss challenges encountered with recruitment of children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diverse racial and ethnic communities for a study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physical activity and stress. Results revealed that while mul-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tiple recruitment and retention strategies were equally effec-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tive, the most useful strategies differed for various racial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and ethnic groups. Posting and distributing flyers at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munity partner locations was sufficient for recruiting White 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2908300</wp:posOffset>
            </wp:positionV>
            <wp:extent cx="927100" cy="266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2908300</wp:posOffset>
            </wp:positionV>
            <wp:extent cx="2895600" cy="2032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2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3784600</wp:posOffset>
            </wp:positionV>
            <wp:extent cx="927100" cy="266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4673600</wp:posOffset>
            </wp:positionV>
            <wp:extent cx="927100" cy="393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047"/>
        <w:gridCol w:w="5047"/>
      </w:tblGrid>
      <w:tr>
        <w:trPr>
          <w:trHeight w:hRule="exact" w:val="27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230" w:lineRule="exact" w:before="376" w:after="0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18"/>
        </w:rPr>
        <w:t>Table 1.</w:t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Recruitment Type and Child Race/Ethnicity (</w:t>
      </w:r>
      <w:r>
        <w:rPr>
          <w:rFonts w:ascii="GillSansMTPro" w:hAnsi="GillSansMTPro" w:eastAsia="GillSansMTPro"/>
          <w:b w:val="0"/>
          <w:i/>
          <w:color w:val="221F1F"/>
          <w:sz w:val="18"/>
        </w:rPr>
        <w:t>N</w:t>
      </w:r>
      <w:r>
        <w:rPr>
          <w:rFonts w:ascii="MathematicalPiLTStd" w:hAnsi="MathematicalPiLTStd" w:eastAsia="MathematicalPiLTStd"/>
          <w:b w:val="0"/>
          <w:i w:val="0"/>
          <w:color w:val="221F1F"/>
          <w:sz w:val="18"/>
        </w:rPr>
        <w:t>=</w:t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72).</w:t>
      </w:r>
    </w:p>
    <w:p>
      <w:pPr>
        <w:autoSpaceDN w:val="0"/>
        <w:autoSpaceDE w:val="0"/>
        <w:widowControl/>
        <w:spacing w:line="210" w:lineRule="exact" w:before="148" w:after="92"/>
        <w:ind w:left="0" w:right="3482" w:firstLine="0"/>
        <w:jc w:val="right"/>
      </w:pPr>
      <w:r>
        <w:rPr>
          <w:rFonts w:ascii="GillSansMTPro" w:hAnsi="GillSansMTPro" w:eastAsia="GillSansMTPro"/>
          <w:b w:val="0"/>
          <w:i w:val="0"/>
          <w:color w:val="221F1F"/>
          <w:sz w:val="18"/>
        </w:rPr>
        <w:t>Child race/ethnicity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9"/>
        <w:gridCol w:w="2019"/>
        <w:gridCol w:w="2019"/>
        <w:gridCol w:w="2019"/>
        <w:gridCol w:w="2019"/>
      </w:tblGrid>
      <w:tr>
        <w:trPr>
          <w:trHeight w:hRule="exact" w:val="357"/>
        </w:trPr>
        <w:tc>
          <w:tcPr>
            <w:tcW w:type="dxa" w:w="31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8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Recruitment Type</w:t>
            </w:r>
          </w:p>
        </w:tc>
        <w:tc>
          <w:tcPr>
            <w:tcW w:type="dxa" w:w="244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6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White (non-Hispanic); </w:t>
            </w:r>
            <w:r>
              <w:rPr>
                <w:rFonts w:ascii="GillSansMTPro" w:hAnsi="GillSansMTPro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(%)</w:t>
            </w:r>
          </w:p>
        </w:tc>
        <w:tc>
          <w:tcPr>
            <w:tcW w:type="dxa" w:w="17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Hispanic; </w:t>
            </w:r>
            <w:r>
              <w:rPr>
                <w:rFonts w:ascii="GillSansMTPro" w:hAnsi="GillSansMTPro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(%)</w:t>
            </w:r>
          </w:p>
        </w:tc>
        <w:tc>
          <w:tcPr>
            <w:tcW w:type="dxa" w:w="12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2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Other; </w:t>
            </w:r>
            <w:r>
              <w:rPr>
                <w:rFonts w:ascii="GillSansMTPro" w:hAnsi="GillSansMTPro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(%)</w:t>
            </w:r>
          </w:p>
        </w:tc>
        <w:tc>
          <w:tcPr>
            <w:tcW w:type="dxa" w:w="13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19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Total</w:t>
            </w:r>
          </w:p>
        </w:tc>
      </w:tr>
      <w:tr>
        <w:trPr>
          <w:trHeight w:hRule="exact" w:val="284"/>
        </w:trPr>
        <w:tc>
          <w:tcPr>
            <w:tcW w:type="dxa" w:w="319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Flyers (sent home)</w:t>
            </w:r>
          </w:p>
        </w:tc>
        <w:tc>
          <w:tcPr>
            <w:tcW w:type="dxa" w:w="244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131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7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27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44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34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344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Flyers (libraries and the YMCA)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99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21 (29.2)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57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1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 (2.8)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24 (33.3)</w:t>
            </w:r>
          </w:p>
        </w:tc>
      </w:tr>
      <w:tr>
        <w:trPr>
          <w:trHeight w:hRule="exact" w:val="24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Media announcements (school)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108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44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11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</w:tr>
      <w:tr>
        <w:trPr>
          <w:trHeight w:hRule="exact" w:val="22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Referrals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99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14 (19.4)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48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20 (27.8)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1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35 (48.6)</w:t>
            </w:r>
          </w:p>
        </w:tc>
      </w:tr>
      <w:tr>
        <w:trPr>
          <w:trHeight w:hRule="exact" w:val="24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School district event (resource fair)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108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3 (4.2)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57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6 (8.3)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21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3 (4.2)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2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12 (16.7)</w:t>
            </w:r>
          </w:p>
        </w:tc>
      </w:tr>
      <w:tr>
        <w:trPr>
          <w:trHeight w:hRule="exact" w:val="302"/>
        </w:trPr>
        <w:tc>
          <w:tcPr>
            <w:tcW w:type="dxa" w:w="31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Total</w:t>
            </w:r>
          </w:p>
        </w:tc>
        <w:tc>
          <w:tcPr>
            <w:tcW w:type="dxa" w:w="244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99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39 (54.2)</w:t>
            </w:r>
          </w:p>
        </w:tc>
        <w:tc>
          <w:tcPr>
            <w:tcW w:type="dxa" w:w="17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48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27 (37.5)</w:t>
            </w:r>
          </w:p>
        </w:tc>
        <w:tc>
          <w:tcPr>
            <w:tcW w:type="dxa" w:w="12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21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6 (8.3)</w:t>
            </w:r>
          </w:p>
        </w:tc>
        <w:tc>
          <w:tcPr>
            <w:tcW w:type="dxa" w:w="13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68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72 (100)</w:t>
            </w:r>
          </w:p>
        </w:tc>
      </w:tr>
    </w:tbl>
    <w:p>
      <w:pPr>
        <w:autoSpaceDN w:val="0"/>
        <w:autoSpaceDE w:val="0"/>
        <w:widowControl/>
        <w:spacing w:line="4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094"/>
      </w:tblGrid>
      <w:tr>
        <w:trPr>
          <w:trHeight w:hRule="exact" w:val="3644"/>
        </w:trPr>
        <w:tc>
          <w:tcPr>
            <w:tcW w:type="dxa" w:w="10012"/>
            <w:tcBorders>
              <w:start w:sz="8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8" w:val="left"/>
              </w:tabs>
              <w:autoSpaceDE w:val="0"/>
              <w:widowControl/>
              <w:spacing w:line="182" w:lineRule="exact" w:before="234" w:after="0"/>
              <w:ind w:left="2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Contacted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n=92</w:t>
            </w:r>
          </w:p>
          <w:p>
            <w:pPr>
              <w:autoSpaceDN w:val="0"/>
              <w:autoSpaceDE w:val="0"/>
              <w:widowControl/>
              <w:spacing w:line="176" w:lineRule="exact" w:before="204" w:after="0"/>
              <w:ind w:left="0" w:right="36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Excluded (n=15)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55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Inclusion criteria not met (n=2)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74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Declined participation (n=5)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324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Never reached (n=8)</w:t>
            </w:r>
          </w:p>
          <w:p>
            <w:pPr>
              <w:autoSpaceDN w:val="0"/>
              <w:tabs>
                <w:tab w:pos="3748" w:val="left"/>
              </w:tabs>
              <w:autoSpaceDE w:val="0"/>
              <w:widowControl/>
              <w:spacing w:line="180" w:lineRule="exact" w:before="262" w:after="0"/>
              <w:ind w:left="2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Recruited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n=77 (83.7%)</w:t>
            </w:r>
          </w:p>
          <w:p>
            <w:pPr>
              <w:autoSpaceDN w:val="0"/>
              <w:autoSpaceDE w:val="0"/>
              <w:widowControl/>
              <w:spacing w:line="178" w:lineRule="exact" w:before="326" w:after="0"/>
              <w:ind w:left="0" w:right="3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Not completed (n=5)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92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Withdrew (injured) (n=1)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304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Lost to follow-up (n=4)</w:t>
            </w:r>
          </w:p>
          <w:p>
            <w:pPr>
              <w:autoSpaceDN w:val="0"/>
              <w:tabs>
                <w:tab w:pos="3748" w:val="left"/>
              </w:tabs>
              <w:autoSpaceDE w:val="0"/>
              <w:widowControl/>
              <w:spacing w:line="182" w:lineRule="exact" w:before="304" w:after="0"/>
              <w:ind w:left="2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Retained/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n=72 (93.5%)</w:t>
            </w:r>
          </w:p>
          <w:p>
            <w:pPr>
              <w:autoSpaceDN w:val="0"/>
              <w:autoSpaceDE w:val="0"/>
              <w:widowControl/>
              <w:spacing w:line="178" w:lineRule="exact" w:before="10" w:after="0"/>
              <w:ind w:left="20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Completed study</w:t>
            </w:r>
          </w:p>
        </w:tc>
      </w:tr>
    </w:tbl>
    <w:p>
      <w:pPr>
        <w:autoSpaceDN w:val="0"/>
        <w:autoSpaceDE w:val="0"/>
        <w:widowControl/>
        <w:spacing w:line="214" w:lineRule="exact" w:before="194" w:after="382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18"/>
        </w:rPr>
        <w:t>Figure 1.</w:t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Flow diagram of recruitment and retention.</w:t>
      </w:r>
    </w:p>
    <w:p>
      <w:pPr>
        <w:sectPr>
          <w:pgSz w:w="12240" w:h="15840"/>
          <w:pgMar w:top="396" w:right="1190" w:bottom="720" w:left="956" w:header="720" w:footer="720" w:gutter="0"/>
          <w:cols w:space="720" w:num="1" w:equalWidth="0"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(non-Hispanic) participants; however, referrals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enrolled participants proved more effective for recruiting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Hispanic participants. While research compensation might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have offered strong motivation to participate in this study,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flexible scheduling with reminder calls, texts, or emails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 successful strategy for participants to attend two face-to-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face data collection interviews for study completion, regard-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less of specific racial and ethnic groups.</w:t>
      </w:r>
    </w:p>
    <w:p>
      <w:pPr>
        <w:autoSpaceDN w:val="0"/>
        <w:autoSpaceDE w:val="0"/>
        <w:widowControl/>
        <w:spacing w:line="240" w:lineRule="exact" w:before="0" w:after="0"/>
        <w:ind w:left="4" w:right="14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stated in the literature (Diaz, 2012; Otado et al., 2015;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Schoeppe et al., 2014; Staffileno &amp; Coke, 2006), lack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access to underrepresented populations stemming from mis-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trust of researchers presents barriers to recruitment and reten-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 of study participants. Building trust and cultivating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community involvement take time but is necessary to remove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these barriers. Likewise, gatekeepers at various levels (e.g.,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schools, health care settings, local authorities, parents/guard-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ians, or caregivers) play a critical role in this process, espe-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cially for providing access to young people (Ozan et al., 2018;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Savage &amp; McCarron, 2009; Water, 2018). Consistent with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literature (De Las Nueces et al., 2012; Reidy et al., 2012;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Yancey et al., 2006), enlisting the assistance of community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liaisons or leaders, encouraging community involvement,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maintaining consistency with research staff were </w:t>
      </w:r>
    </w:p>
    <w:p>
      <w:pPr>
        <w:sectPr>
          <w:type w:val="continuous"/>
          <w:pgSz w:w="12240" w:h="15840"/>
          <w:pgMar w:top="396" w:right="1190" w:bottom="720" w:left="956" w:header="720" w:footer="720" w:gutter="0"/>
          <w:cols w:space="720" w:num="2" w:equalWidth="0"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44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tremendously helpful in building trust and reducing mistrust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researchers. In the current study, for example,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staff not only visited the Board of Education for the partici-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pating school district, library, schools, local churches,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community centers and attended community meetings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introduce the study purpose and procedures to school leaders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personnel and community partners but also set up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recruitment booth at the school district event—resource fair.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Hence, with support from school leaders and community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partners, the research team was able to post recruitment flyers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at numerous facilities and send flyers home to eligible chil-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dren directly via the school system. School personnel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encouraged eligible participants and parents to participate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study, building trust more easily among study participants,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parents, and research staff. Additionally, the same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staff contacted and met with study participants and answered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any questions during the study period. Consequently, engage-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ment with families became stronger, accelerating the recruit-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ment progress and increasing enrollment. After gaining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deeper understanding of the study and developing familiarity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research staff, parents realized the benefits of participa-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tion, such as better understanding their children’s activity lev-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els. Interestingly, parents showed their support of this study </w:t>
      </w:r>
    </w:p>
    <w:p>
      <w:pPr>
        <w:sectPr>
          <w:type w:val="nextColumn"/>
          <w:pgSz w:w="12240" w:h="15840"/>
          <w:pgMar w:top="396" w:right="1190" w:bottom="720" w:left="956" w:header="720" w:footer="720" w:gutter="0"/>
          <w:cols w:space="720" w:num="2" w:equalWidth="0"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047"/>
        <w:gridCol w:w="5047"/>
      </w:tblGrid>
      <w:tr>
        <w:trPr>
          <w:trHeight w:hRule="exact" w:val="254"/>
        </w:trPr>
        <w:tc>
          <w:tcPr>
            <w:tcW w:type="dxa" w:w="54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Wang et al. </w:t>
            </w:r>
          </w:p>
        </w:tc>
        <w:tc>
          <w:tcPr>
            <w:tcW w:type="dxa" w:w="4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374"/>
        <w:ind w:left="0" w:right="0"/>
      </w:pPr>
    </w:p>
    <w:p>
      <w:pPr>
        <w:sectPr>
          <w:pgSz w:w="12240" w:h="15840"/>
          <w:pgMar w:top="396" w:right="890" w:bottom="630" w:left="1256" w:header="720" w:footer="720" w:gutter="0"/>
          <w:cols w:space="720" w:num="1" w:equalWidth="0"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64"/>
        <w:ind w:left="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18"/>
        </w:rPr>
        <w:t>Table 2.</w:t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Demographic Characteristics (</w:t>
      </w:r>
      <w:r>
        <w:rPr>
          <w:rFonts w:ascii="GillSansMTPro" w:hAnsi="GillSansMTPro" w:eastAsia="GillSansMTPro"/>
          <w:b w:val="0"/>
          <w:i/>
          <w:color w:val="221F1F"/>
          <w:sz w:val="18"/>
        </w:rPr>
        <w:t>N</w:t>
      </w:r>
      <w:r>
        <w:rPr>
          <w:rFonts w:ascii="MathematicalPiLTStd" w:hAnsi="MathematicalPiLTStd" w:eastAsia="MathematicalPiLTStd"/>
          <w:b w:val="0"/>
          <w:i w:val="0"/>
          <w:color w:val="221F1F"/>
          <w:sz w:val="18"/>
        </w:rPr>
        <w:t>=</w:t>
      </w:r>
      <w:r>
        <w:rPr>
          <w:rFonts w:ascii="GillSansMTPro" w:hAnsi="GillSansMTPro" w:eastAsia="GillSansMTPro"/>
          <w:b w:val="0"/>
          <w:i w:val="0"/>
          <w:color w:val="221F1F"/>
          <w:sz w:val="18"/>
        </w:rPr>
        <w:t xml:space="preserve"> 72).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5"/>
        <w:gridCol w:w="3365"/>
        <w:gridCol w:w="3365"/>
      </w:tblGrid>
      <w:tr>
        <w:trPr>
          <w:trHeight w:hRule="exact" w:val="288"/>
        </w:trPr>
        <w:tc>
          <w:tcPr>
            <w:tcW w:type="dxa" w:w="212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4" w:after="0"/>
              <w:ind w:left="4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Characteristics</w:t>
            </w:r>
          </w:p>
        </w:tc>
        <w:tc>
          <w:tcPr>
            <w:tcW w:type="dxa" w:w="18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246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Parent; </w:t>
            </w:r>
          </w:p>
        </w:tc>
        <w:tc>
          <w:tcPr>
            <w:tcW w:type="dxa" w:w="87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12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Child; </w:t>
            </w:r>
          </w:p>
        </w:tc>
      </w:tr>
      <w:tr>
        <w:trPr>
          <w:trHeight w:hRule="exact" w:val="268"/>
        </w:trPr>
        <w:tc>
          <w:tcPr>
            <w:tcW w:type="dxa" w:w="3365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8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90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(%)</w:t>
            </w:r>
          </w:p>
        </w:tc>
        <w:tc>
          <w:tcPr>
            <w:tcW w:type="dxa" w:w="87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22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(%)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96" w:right="890" w:bottom="630" w:left="1256" w:header="720" w:footer="720" w:gutter="0"/>
          <w:cols w:space="720" w:num="2" w:equalWidth="0"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8"/>
        <w:ind w:left="144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Bartlett, 2013), lack of interest in research and time con-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straints among some parents or their children also affected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recruitment efforts for this study. Some potential participants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met at the resource fair sent inquiries and left contact infor-</w:t>
      </w:r>
    </w:p>
    <w:p>
      <w:pPr>
        <w:sectPr>
          <w:type w:val="nextColumn"/>
          <w:pgSz w:w="12240" w:h="15840"/>
          <w:pgMar w:top="396" w:right="890" w:bottom="630" w:left="1256" w:header="720" w:footer="720" w:gutter="0"/>
          <w:cols w:space="720" w:num="2" w:equalWidth="0"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523"/>
        <w:gridCol w:w="2523"/>
        <w:gridCol w:w="2523"/>
        <w:gridCol w:w="2523"/>
      </w:tblGrid>
      <w:tr>
        <w:trPr>
          <w:trHeight w:hRule="exact" w:val="2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Gender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4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58 (80.6)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4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32 (45.1)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mation, but later they refused to participate because they </w:t>
            </w:r>
          </w:p>
        </w:tc>
      </w:tr>
      <w:tr>
        <w:trPr>
          <w:trHeight w:hRule="exact" w:val="23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Female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were no longer available or not interested in the study. </w:t>
            </w:r>
          </w:p>
        </w:tc>
      </w:tr>
      <w:tr>
        <w:trPr>
          <w:trHeight w:hRule="exact" w:val="24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Race/ethnicity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6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44 (61.1)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6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39 (54.2)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Studies have also reported that flexible scheduling for meet-</w:t>
            </w:r>
          </w:p>
        </w:tc>
      </w:tr>
      <w:tr>
        <w:trPr>
          <w:trHeight w:hRule="exact" w:val="23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White (non-Hispanic)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ing times and locations is effective for both recruitment and </w:t>
            </w:r>
          </w:p>
        </w:tc>
      </w:tr>
      <w:tr>
        <w:trPr>
          <w:trHeight w:hRule="exact" w:val="2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Hispanic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27 (37.5)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27 (37.5)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retention (Schoeppe et al., 2014; Staffileno &amp; Coke, 2006). </w:t>
            </w:r>
          </w:p>
        </w:tc>
      </w:tr>
      <w:tr>
        <w:trPr>
          <w:trHeight w:hRule="exact" w:val="2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Other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6 (8.3)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this study, two face-to-face data collection interviews </w:t>
            </w:r>
          </w:p>
        </w:tc>
      </w:tr>
      <w:tr>
        <w:trPr>
          <w:trHeight w:hRule="exact" w:val="18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Education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4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5 (6.9)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were required. Accelerometers readings needed to be </w:t>
            </w:r>
          </w:p>
        </w:tc>
      </w:tr>
      <w:tr>
        <w:trPr>
          <w:trHeight w:hRule="exact" w:val="56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Less than high school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retrieved at the second face-to-face data collection interview </w:t>
            </w:r>
          </w:p>
        </w:tc>
      </w:tr>
      <w:tr>
        <w:trPr>
          <w:trHeight w:hRule="exact" w:val="8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High school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22 (30.6)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so study participation could be completed. To recruit and </w:t>
            </w:r>
          </w:p>
        </w:tc>
      </w:tr>
      <w:tr>
        <w:trPr>
          <w:trHeight w:hRule="exact" w:val="8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Some college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10 (13.9)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retain participants successfully and increase the study com-</w:t>
            </w:r>
          </w:p>
        </w:tc>
      </w:tr>
      <w:tr>
        <w:trPr>
          <w:trHeight w:hRule="exact" w:val="10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2-year college degree (Associates)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12 (16.7)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pletion rate, research staff tried whenever possible to adjust </w:t>
            </w:r>
          </w:p>
        </w:tc>
      </w:tr>
      <w:tr>
        <w:trPr>
          <w:trHeight w:hRule="exact" w:val="12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4-year college degree (BA, BS)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18 (25.0)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their own schedules, including weekend availability, to </w:t>
            </w:r>
          </w:p>
        </w:tc>
      </w:tr>
      <w:tr>
        <w:trPr>
          <w:trHeight w:hRule="exact" w:val="12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Master’s degree or higher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5 (6.9)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accommodate the most convenient times for participants. </w:t>
            </w:r>
          </w:p>
        </w:tc>
      </w:tr>
      <w:tr>
        <w:trPr>
          <w:trHeight w:hRule="exact" w:val="152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Annual household income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5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12 (16.9)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Although this flexibility may have resulted in what appeared </w:t>
            </w:r>
          </w:p>
        </w:tc>
      </w:tr>
      <w:tr>
        <w:trPr>
          <w:trHeight w:hRule="exact" w:val="138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Less than $10,000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be an inefficient use of researchers’ time, it was very effec-</w:t>
            </w:r>
          </w:p>
        </w:tc>
      </w:tr>
      <w:tr>
        <w:trPr>
          <w:trHeight w:hRule="exact" w:val="16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$10,000-$19,999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10 (14.1)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tive in achieving the goal of recruitment and better retention </w:t>
            </w:r>
          </w:p>
        </w:tc>
      </w:tr>
      <w:tr>
        <w:trPr>
          <w:trHeight w:hRule="exact" w:val="20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$20,000-$29,999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190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8 (11.3)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study participants. Moreover, having the same research </w:t>
            </w:r>
          </w:p>
        </w:tc>
      </w:tr>
      <w:tr>
        <w:trPr>
          <w:trHeight w:hRule="exact" w:val="2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$30,000-$39,999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6 (8.5)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$40,000-$49,999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5 (7.0)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staff make calls or send texts or email messages (Yancey </w:t>
            </w:r>
          </w:p>
        </w:tc>
      </w:tr>
      <w:tr>
        <w:trPr>
          <w:trHeight w:hRule="exact" w:val="2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$50,000-$59,999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 (2.8)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et al., 2006) to remind parents about upcoming meetings </w:t>
            </w:r>
          </w:p>
        </w:tc>
      </w:tr>
      <w:tr>
        <w:trPr>
          <w:trHeight w:hRule="exact" w:val="2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$60,000-$69,999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4 (5.6)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(i.e., the second data collection interview) was found not </w:t>
            </w:r>
          </w:p>
        </w:tc>
      </w:tr>
      <w:tr>
        <w:trPr>
          <w:trHeight w:hRule="exact" w:val="22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0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 xml:space="preserve"> More than $70,000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18"/>
              </w:rPr>
              <w:t>24 (33.9)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only to increase retention but also to build relationships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type w:val="continuous"/>
          <w:pgSz w:w="12240" w:h="15840"/>
          <w:pgMar w:top="396" w:right="890" w:bottom="630" w:left="1256" w:header="720" w:footer="720" w:gutter="0"/>
          <w:cols w:space="720" w:num="1" w:equalWidth="0"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404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by making referrals and inviting friends, relatives, or neigh-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bors to participate, further increasing enrollment. Successful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recruitment strategies executed in current study were shown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have the same effectiveness in a later intervention pilot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study. Sixteen participants were needed for this pilot study,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recruitment was completed successfully within 2 weeks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more potential participants added to the waiting list.</w:t>
      </w:r>
    </w:p>
    <w:p>
      <w:pPr>
        <w:autoSpaceDN w:val="0"/>
        <w:autoSpaceDE w:val="0"/>
        <w:widowControl/>
        <w:spacing w:line="240" w:lineRule="exact" w:before="0" w:after="0"/>
        <w:ind w:left="4" w:right="14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Lower participation by culturally and linguistically diverse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participants may be due to language barriers (Smith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2018). As described previously, the majority of enrolled stu-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dents in this school district are from racial and ethnic minority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families (Ohio Department of Education, 2018). Furthermore,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 U.S. Census Bureau (n.d.), Hispanic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Latino students constitute the largest non-White population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school district. Literature has shown that having bilingual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 bicultural personnel accessible to study participants is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important strategy for recruitment and retention of minority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populations (Aguirre et al., 2018; Otado et al., 2015; Reidy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et al., 2012; Talavera et al., 2016). For the current project, 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 materials, such as recruitment and study information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well as consent documents, used culturally sensitive lan-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guage. In addition to the bilingual coordinator from the school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district, an interpreter was assigned to participate 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school’s event (i.e., resource fair) to bridge communication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barriers regarding this research study.</w:t>
      </w:r>
    </w:p>
    <w:p>
      <w:pPr>
        <w:autoSpaceDN w:val="0"/>
        <w:autoSpaceDE w:val="0"/>
        <w:widowControl/>
        <w:spacing w:line="240" w:lineRule="exact" w:before="0" w:after="0"/>
        <w:ind w:left="4" w:right="15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Consistent with previous studies, especially studies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low-income families (Cui et al., 2015; Nicholson et al., 2011;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Pescud et al., 2015; Schoeppe et al., 2014; Wallace &amp; </w:t>
      </w:r>
    </w:p>
    <w:p>
      <w:pPr>
        <w:sectPr>
          <w:type w:val="continuous"/>
          <w:pgSz w:w="12240" w:h="15840"/>
          <w:pgMar w:top="396" w:right="890" w:bottom="630" w:left="1256" w:header="720" w:footer="720" w:gutter="0"/>
          <w:cols w:space="720" w:num="2" w:equalWidth="0"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between participants and researchers.</w:t>
      </w:r>
    </w:p>
    <w:p>
      <w:pPr>
        <w:autoSpaceDN w:val="0"/>
        <w:autoSpaceDE w:val="0"/>
        <w:widowControl/>
        <w:spacing w:line="240" w:lineRule="exact" w:before="0" w:after="0"/>
        <w:ind w:left="154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Many scholars have suggested that matching race and eth-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nicity between researchers and potential participants serves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an effective recruitment strategy (Diaz, 2012; Otado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2015; Yancey et al., 2006; Zamora et al., 2016). This strat-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egy, however, did not seem to make an obvious difference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study. Researchers for this study are primarily Asian.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Some Hispanic or Latino participants or participants’ parents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did inquire if research staff were from outside of the United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States and seemed comfortable sharing their immigration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stories. Although matching ethnicity and race between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researchers and potential participants did not occur in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study, social status, such as immigration status, seemed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 key to connect the two parties.</w:t>
      </w:r>
    </w:p>
    <w:p>
      <w:pPr>
        <w:autoSpaceDN w:val="0"/>
        <w:autoSpaceDE w:val="0"/>
        <w:widowControl/>
        <w:spacing w:line="240" w:lineRule="exact" w:before="0" w:after="0"/>
        <w:ind w:left="154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Researchers discovered that most participants lacked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home computer. As described previously, low SES is noted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one of the barriers to recruitment and retention (Cui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2015; Nicholson et al., 2011; Pescud et al., 2015; Schoeppe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et al., 2014; Wallace &amp; Bartlett, 2013). Surprisingly, technol-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ogy, such as smartphones, may be particularly advantageous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have the potential to address this issue (Sugie, 2018;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Swindle et al., 2014). A recent Pew Research Center (2019)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survey showed that 96% of adults with household incomes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below $30,000 had cell phones of which 81% were smart-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phones. Only 54% of lower-income U.S. adults (earning less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than $30,000 a year) are desktop or laptop computer owners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(Anderson &amp; Kumar, 2019). Furthermore, more than 80%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Whites reported owning a desktop or laptop computer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pared with about 60% of Blacks or Hispanics (Anderson &amp;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Kumar, 2019). Young adults, non-Whites, and economically </w:t>
      </w:r>
    </w:p>
    <w:p>
      <w:pPr>
        <w:sectPr>
          <w:type w:val="nextColumn"/>
          <w:pgSz w:w="12240" w:h="15840"/>
          <w:pgMar w:top="396" w:right="890" w:bottom="630" w:left="1256" w:header="720" w:footer="720" w:gutter="0"/>
          <w:cols w:space="720" w:num="2" w:equalWidth="0"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4"/>
        <w:gridCol w:w="5044"/>
      </w:tblGrid>
      <w:tr>
        <w:trPr>
          <w:trHeight w:hRule="exact" w:val="25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2240" w:h="15840"/>
          <w:pgMar w:top="396" w:right="1194" w:bottom="630" w:left="958" w:header="720" w:footer="720" w:gutter="0"/>
          <w:cols w:space="720" w:num="1" w:equalWidth="0"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2" w:right="1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disadvantaged groups such as Blacks and Hispanics were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similar to Whites in their reliance on smartphones for online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access, although smartphone ownership was similar across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major ethnic and racial groups (Perrin &amp; Turner, 2019).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Despite the fact that computer ownership was low in this 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5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Declaration of Conflicting Interests</w:t>
      </w:r>
    </w:p>
    <w:p>
      <w:pPr>
        <w:autoSpaceDN w:val="0"/>
        <w:autoSpaceDE w:val="0"/>
        <w:widowControl/>
        <w:spacing w:line="220" w:lineRule="exact" w:before="72" w:after="228"/>
        <w:ind w:left="15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author(s) declared no potential conflicts of interest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respect to the research, authorship, and/or publication of this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article.</w:t>
      </w:r>
    </w:p>
    <w:p>
      <w:pPr>
        <w:sectPr>
          <w:type w:val="nextColumn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22" w:lineRule="exact" w:before="0" w:after="16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study population, most participants were found to have </w:t>
      </w:r>
      <w:r>
        <w:tab/>
      </w:r>
      <w:r>
        <w:rPr>
          <w:rFonts w:ascii="GillSansMTPro" w:hAnsi="GillSansMTPro" w:eastAsia="GillSansMTPro"/>
          <w:b/>
          <w:i w:val="0"/>
          <w:color w:val="221F1F"/>
          <w:sz w:val="20"/>
        </w:rPr>
        <w:t>Funding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1" w:equalWidth="0"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smartphones with internet access. Hence, considering poten-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tial participants’ characteristics and their access to technol-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ogy, incorporating a QR code in recruitment materials may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serve as a cost-effective tool (Gu et al., 2016). Through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internet connection, a QR code allows users to be linked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directly and instantaneously via the smartphone to a prede-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64"/>
        <w:ind w:left="15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author(s) disclosed receipt of the following financial support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 the research, authorship, and/or publication of this article: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authors disclose receipt of the following financial support for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research, authorship, and/or publication of this article: This work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was supported by grants from the Lake Health Foundation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College of Nursing, Kent State University.</w:t>
      </w:r>
    </w:p>
    <w:p>
      <w:pPr>
        <w:sectPr>
          <w:type w:val="nextColumn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7.99999999999997" w:type="dxa"/>
      </w:tblPr>
      <w:tblGrid>
        <w:gridCol w:w="5044"/>
        <w:gridCol w:w="5044"/>
      </w:tblGrid>
      <w:tr>
        <w:trPr>
          <w:trHeight w:hRule="exact" w:val="44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termined webpage encoded within the QR code. As opposed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the limited space available on a printed recruitment flyer, 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170" w:right="0" w:firstLine="0"/>
              <w:jc w:val="left"/>
            </w:pPr>
            <w:r>
              <w:rPr>
                <w:rFonts w:ascii="GillSansMTPro" w:hAnsi="GillSansMTPro" w:eastAsia="GillSansMTPro"/>
                <w:b/>
                <w:i w:val="0"/>
                <w:color w:val="221F1F"/>
                <w:sz w:val="20"/>
              </w:rPr>
              <w:t>ORCID iD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1" w:equalWidth="0"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 QR code allows potential participants to access more com-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prehensive and transparent information promptly; moreover,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quick and easy for those interested in participating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study to leave contact information. Consequently, time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needed to connect potential participants and research staff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could be shortened, making the communication process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more efficient.</w:t>
      </w:r>
    </w:p>
    <w:p>
      <w:pPr>
        <w:autoSpaceDN w:val="0"/>
        <w:autoSpaceDE w:val="0"/>
        <w:widowControl/>
        <w:spacing w:line="288" w:lineRule="exact" w:before="34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4"/>
        </w:rPr>
        <w:t>Conclusions</w:t>
      </w:r>
    </w:p>
    <w:p>
      <w:pPr>
        <w:autoSpaceDN w:val="0"/>
        <w:autoSpaceDE w:val="0"/>
        <w:widowControl/>
        <w:spacing w:line="240" w:lineRule="exact" w:before="106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This article describes challenges with and successful strate-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gies for recruitment and retention of children from diverse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backgrounds for a research study. Study findings revealed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that minority groups, especially among Hispanic popula-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tions, were recruited more successfully as a result of current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participants’ referrals and a school resource fair event.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Moreover, a flexible scheduling mechanism and a reminder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call, text, or email worked effectively for both recruitment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retention. The experiences described herein may differ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for other studies and geographic locations with different pop-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ulations, limiting its generalizability. Despite these limita-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tions, we believe this discussion of recruitment and retention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valuable. Future studies should consider potential barriers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participant recruitment and retention proactively, as well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how technology may aid in these processes. Continuing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on ways to address recruitment and retention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research studies, especially studies involving child popula-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tions from diverse communities, would be helpful for future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implementation efforts to promote the health of children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families. It is imperative that researchers use multiple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recruitment and retention strategies and adapt these strate-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gies to meet the needs of the target population. Involving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diverse racial and ethnic groups for research studies will help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eliminate health disparities for all populations, making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goal not only promising but also attainable.</w:t>
      </w:r>
    </w:p>
    <w:p>
      <w:pPr>
        <w:autoSpaceDN w:val="0"/>
        <w:autoSpaceDE w:val="0"/>
        <w:widowControl/>
        <w:spacing w:line="238" w:lineRule="exact" w:before="226" w:after="0"/>
        <w:ind w:left="2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Acknowledgments</w:t>
      </w:r>
    </w:p>
    <w:p>
      <w:pPr>
        <w:autoSpaceDN w:val="0"/>
        <w:autoSpaceDE w:val="0"/>
        <w:widowControl/>
        <w:spacing w:line="220" w:lineRule="exact" w:before="72" w:after="0"/>
        <w:ind w:left="2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authors wish to extend their appreciation to the children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parents who participated in the research studies. In addition, they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acknowledge the editorial assistance of Denise Karshner of Kent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State University at Kent, Ohio, USA.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Ya-Fen Wang </w:t>
      </w:r>
      <w:r>
        <w:drawing>
          <wp:inline xmlns:a="http://schemas.openxmlformats.org/drawingml/2006/main" xmlns:pic="http://schemas.openxmlformats.org/drawingml/2006/picture">
            <wp:extent cx="165100" cy="165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2" w:history="1">
          <w:r>
            <w:rPr>
              <w:rStyle w:val="Hyperlink"/>
            </w:rPr>
            <w:t>https://orcid.org/0000-0001-8895-528X</w:t>
          </w:r>
        </w:hyperlink>
      </w:r>
    </w:p>
    <w:p>
      <w:pPr>
        <w:autoSpaceDN w:val="0"/>
        <w:autoSpaceDE w:val="0"/>
        <w:widowControl/>
        <w:spacing w:line="240" w:lineRule="exact" w:before="224" w:after="0"/>
        <w:ind w:left="154" w:right="0" w:firstLine="0"/>
        <w:jc w:val="left"/>
      </w:pPr>
      <w:r>
        <w:rPr>
          <w:rFonts w:ascii="GillSansMTPro" w:hAnsi="GillSansMTPro" w:eastAsia="GillSansMTPro"/>
          <w:b/>
          <w:i w:val="0"/>
          <w:color w:val="221F1F"/>
          <w:sz w:val="20"/>
        </w:rPr>
        <w:t>References</w:t>
      </w:r>
    </w:p>
    <w:p>
      <w:pPr>
        <w:autoSpaceDN w:val="0"/>
        <w:autoSpaceDE w:val="0"/>
        <w:widowControl/>
        <w:spacing w:line="200" w:lineRule="exact" w:before="92" w:after="0"/>
        <w:ind w:left="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Aguirre, T. M., Koehler, A. E., Joshi, A., &amp; Wilhelm, S. L. (2018). </w:t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Recruitment and retention challenges and successes.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Ethnicity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&amp; Health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111-119.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3" w:history="1">
          <w:r>
            <w:rPr>
              <w:rStyle w:val="Hyperlink"/>
            </w:rPr>
            <w:t xml:space="preserve">https://doi.org/10.1080/13557858.201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3" w:history="1">
          <w:r>
            <w:rPr>
              <w:rStyle w:val="Hyperlink"/>
            </w:rPr>
            <w:t xml:space="preserve">6.1246427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Anderson, M., &amp; Kumar, M. (2019, May 7).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Digital divide per-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sists even as lower-income Americans make gains in tech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adoption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Retrieved from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>https://www.pewresearch.org/fact-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>tank/2019/05/07/digital-divide-persists-even-as-lower-income-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 xml:space="preserve">americans-make-gains-in-tech-adoption/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Arpey, N. C., Gaglioti, A. H., &amp; Rosenbaum, M. E. (2017). </w:t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How socioeconomic status affects patient perceptions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health care: A qualitative study.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Primary Care &amp;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Community Health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169-175.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5" w:history="1">
          <w:r>
            <w:rPr>
              <w:rStyle w:val="Hyperlink"/>
            </w:rPr>
            <w:t>https://doi.org/10.1177/215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5" w:history="1">
          <w:r>
            <w:rPr>
              <w:rStyle w:val="Hyperlink"/>
            </w:rPr>
            <w:t xml:space="preserve">0131917697439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Ashing-Giwa, K., &amp; Rosales, M. (2012). Recruitment and retention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strategies of African American and Latina American breast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cancer survivors in a longitudinal psycho-oncology study. </w:t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Oncology Nursing Forum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E434-E442.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6" w:history="1">
          <w:r>
            <w:rPr>
              <w:rStyle w:val="Hyperlink"/>
            </w:rPr>
            <w:t>https://doi.org/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6" w:history="1">
          <w:r>
            <w:rPr>
              <w:rStyle w:val="Hyperlink"/>
            </w:rPr>
            <w:t xml:space="preserve">10.1188/12.ONF.E434-E442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Backinger, C. L., Michaels, C. N., Jefferson, A. M., Fagan, P., Hurd,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A. L., &amp; Grana, R. (2008). Factors associated with recruitment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retention of youth into smoking cessation intervention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studies: A review of the literature.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Health Education Research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359-368.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7" w:history="1">
          <w:r>
            <w:rPr>
              <w:rStyle w:val="Hyperlink"/>
            </w:rPr>
            <w:t xml:space="preserve">https://doi.org/10.1093/her/cym053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Byrne, M. M., Tannenbaum, S. L., Gluck, S., Hurley, J., &amp; Antoni,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M. (2014). Participation in cancer clinical trials: Why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patients not participating?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Medical Decision Making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116-126.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8" w:history="1">
          <w:r>
            <w:rPr>
              <w:rStyle w:val="Hyperlink"/>
            </w:rPr>
            <w:t xml:space="preserve">https://doi.org/10.1177/0272989X13497264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Colby, S. L., &amp; Ortman, J. M. (2017). Projections of the size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composition of the U.S. population: 2014 to 2060 (Current pop-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ulation reports P25-1143). U.S. Census Bureau.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>https://www.</w:t>
          </w:r>
        </w:hyperlink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 xml:space="preserve">census.gov/content/dam/Census/library/publications/2015/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 xml:space="preserve">demo/p25-1143.pdf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Cui, Z., Seburg, E. M., Sherwood, N. E., Faith, M. S., &amp; Ward,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D. S. (2015). Recruitment and retention in obesity prevention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treatment trials targeting minority or low-income children: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review of the clinical trials registration database.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Trials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(564), 1-15.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0" w:history="1">
          <w:r>
            <w:rPr>
              <w:rStyle w:val="Hyperlink"/>
            </w:rPr>
            <w:t xml:space="preserve">https://doi.org/10.1186/s13063-015-1089-z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 Las Nueces, D., Hacker, K., DiGirolamo, A., &amp; Hicks, L. S. </w:t>
      </w:r>
    </w:p>
    <w:p>
      <w:pPr>
        <w:autoSpaceDN w:val="0"/>
        <w:autoSpaceDE w:val="0"/>
        <w:widowControl/>
        <w:spacing w:line="220" w:lineRule="exact" w:before="0" w:after="0"/>
        <w:ind w:left="432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(2012). A systematic review of community-based participa-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tory research to enhance clinical trials in racial and ethnic </w:t>
      </w:r>
    </w:p>
    <w:p>
      <w:pPr>
        <w:sectPr>
          <w:type w:val="nextColumn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4"/>
        <w:gridCol w:w="5044"/>
      </w:tblGrid>
      <w:tr>
        <w:trPr>
          <w:trHeight w:hRule="exact" w:val="254"/>
        </w:trPr>
        <w:tc>
          <w:tcPr>
            <w:tcW w:type="dxa" w:w="54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 xml:space="preserve">Wang et al. </w:t>
            </w:r>
          </w:p>
        </w:tc>
        <w:tc>
          <w:tcPr>
            <w:tcW w:type="dxa" w:w="4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8"/>
        <w:ind w:left="0" w:right="0"/>
      </w:pPr>
    </w:p>
    <w:p>
      <w:pPr>
        <w:sectPr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8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minority groups.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Health Services Research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(3 Pt 2), 1363-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1386.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1" w:history="1">
          <w:r>
            <w:rPr>
              <w:rStyle w:val="Hyperlink"/>
            </w:rPr>
            <w:t xml:space="preserve">https://doi.org/10.1111/j.1475-6773.2012.01386.x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Diaz, V. (2012). Encouraging participation of minorities in research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studies.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Annals of Family Medicine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10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(4), 372-373.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2" w:history="1">
          <w:r>
            <w:rPr>
              <w:rStyle w:val="Hyperlink"/>
            </w:rPr>
            <w:t xml:space="preserve">https://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2" w:history="1">
          <w:r>
            <w:rPr>
              <w:rStyle w:val="Hyperlink"/>
            </w:rPr>
            <w:t xml:space="preserve">doi.org/10.1370/afm.1426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Douthit, N., Kiv, S., Dwolatzky, T., &amp; Biswas, S. (2015). Exposing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some important barriers to health care access in the rural USA. </w:t>
      </w:r>
    </w:p>
    <w:p>
      <w:pPr>
        <w:autoSpaceDN w:val="0"/>
        <w:autoSpaceDE w:val="0"/>
        <w:widowControl/>
        <w:spacing w:line="200" w:lineRule="exact" w:before="20" w:after="0"/>
        <w:ind w:left="32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>Public Health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129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(6), 611-620.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3" w:history="1">
          <w:r>
            <w:rPr>
              <w:rStyle w:val="Hyperlink"/>
            </w:rPr>
            <w:t>https://doi.org/10.1016/j.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3" w:history="1">
          <w:r>
            <w:rPr>
              <w:rStyle w:val="Hyperlink"/>
            </w:rPr>
            <w:t xml:space="preserve">puhe.2015.04.001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Farmer, D. F., Jackson, S. A., Camacho, F., &amp; Hall, M. A. (2007). </w:t>
      </w:r>
    </w:p>
    <w:p>
      <w:pPr>
        <w:autoSpaceDN w:val="0"/>
        <w:autoSpaceDE w:val="0"/>
        <w:widowControl/>
        <w:spacing w:line="200" w:lineRule="exact" w:before="20" w:after="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Attitudes of African American and low socioeconomic sta-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216" w:lineRule="exact" w:before="0" w:after="0"/>
        <w:ind w:left="1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into clinical trials.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Clinical and Translational Science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460-466.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4" w:history="1">
          <w:r>
            <w:rPr>
              <w:rStyle w:val="Hyperlink"/>
            </w:rPr>
            <w:t xml:space="preserve">https://doi.org/10.1111/cts.12285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Ozan, J., Pollock, G., Goswami, H., &amp; Lynn, P. (2018). Challenges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conducting a new longitudinal study on children and young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people well-being in the European Union. In G. Pollock, J. </w:t>
      </w:r>
    </w:p>
    <w:p>
      <w:pPr>
        <w:autoSpaceDN w:val="0"/>
        <w:autoSpaceDE w:val="0"/>
        <w:widowControl/>
        <w:spacing w:line="220" w:lineRule="exact" w:before="0" w:after="0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Ozan, H. Goswami, G. Rees, &amp; A. Stasulane (Eds.),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Measuring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youth well-being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(pp. 111-130). Springer.</w:t>
      </w:r>
    </w:p>
    <w:p>
      <w:pPr>
        <w:autoSpaceDN w:val="0"/>
        <w:autoSpaceDE w:val="0"/>
        <w:widowControl/>
        <w:spacing w:line="220" w:lineRule="exact" w:before="0" w:after="0"/>
        <w:ind w:left="478" w:right="0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Perrin, A., &amp; Turner, E. (2019, August 20).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Smartphones help blacks,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Hispanics bridge some—but not all—digital gaps with whites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</w:p>
    <w:p>
      <w:pPr>
        <w:autoSpaceDN w:val="0"/>
        <w:autoSpaceDE w:val="0"/>
        <w:widowControl/>
        <w:spacing w:line="220" w:lineRule="exact" w:before="0" w:after="18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https://www.pewresearch.org/fact-tank/2019/08/20/smart-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phones-help-blacks-hispanics-bridge-some-but-not-all-digital-</w:t>
          </w:r>
        </w:hyperlink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0" w:after="2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tus white women toward medical research.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Health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gaps-with-whites/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32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>Care for the Poor and Underserved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(1), 85-99.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6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6" w:history="1">
          <w:r>
            <w:rPr>
              <w:rStyle w:val="Hyperlink"/>
            </w:rPr>
            <w:t xml:space="preserve">org/10.1353/hpu.2007.0008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Fisher, J. A., &amp; Kalbaugh, C. A. (2011). Challenging assumptions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about minority participation in US clinical research.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American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Public Health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101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(112), 2217-2222.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7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7" w:history="1">
          <w:r>
            <w:rPr>
              <w:rStyle w:val="Hyperlink"/>
            </w:rPr>
            <w:t xml:space="preserve">org/10.2105/AJPH.2011.300279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George, S., Duran, N., &amp; Norris, K. (2014). A systematic review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barriers and facilitators to minority research participation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among African Americans, Latinos, Asian Americans,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Pacific Islanders.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American Journal of Public Health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104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e16-e31.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8" w:history="1">
          <w:r>
            <w:rPr>
              <w:rStyle w:val="Hyperlink"/>
            </w:rPr>
            <w:t xml:space="preserve">https://doi.org/10.2105/AJPH.2013.301706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Gu, L. L., Skierkowski, D., Florin, P., Friend, K., &amp; Ye, Y. (2016). </w:t>
      </w:r>
    </w:p>
    <w:p>
      <w:pPr>
        <w:autoSpaceDN w:val="0"/>
        <w:autoSpaceDE w:val="0"/>
        <w:widowControl/>
        <w:spacing w:line="220" w:lineRule="exact" w:before="0" w:after="0"/>
        <w:ind w:left="288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Facebook, Twitter, &amp; QR codes: An exploratory trial exam-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ining the feasibility of social media mechanisms for sample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Pescud, M., Pettigrew, S., Wood, L., &amp; Henley, N. (2015). </w:t>
      </w:r>
    </w:p>
    <w:p>
      <w:pPr>
        <w:autoSpaceDN w:val="0"/>
        <w:autoSpaceDE w:val="0"/>
        <w:widowControl/>
        <w:spacing w:line="220" w:lineRule="exact" w:before="0" w:after="0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Insights and recommendations for recruitment and retention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low socio-economic parents with overweight children.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0"/>
        <w:ind w:left="158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International Journal of Social Research Methodology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(6),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617-633.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39" w:history="1">
          <w:r>
            <w:rPr>
              <w:rStyle w:val="Hyperlink"/>
            </w:rPr>
            <w:t xml:space="preserve">https://doi.org/10.1080/13645579.2014.931201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Pew Research Center. (2019, June 12).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Mobile fact sheet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0" w:history="1">
          <w:r>
            <w:rPr>
              <w:rStyle w:val="Hyperlink"/>
            </w:rPr>
            <w:t xml:space="preserve">http://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0" w:history="1">
          <w:r>
            <w:rPr>
              <w:rStyle w:val="Hyperlink"/>
            </w:rPr>
            <w:t xml:space="preserve">www.pewinternet.org/fact-sheet/mobile/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Probstfield, J. L., &amp; Frye, R. L. (2011). Strategies for recruitment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retention of participants in clinical trials.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JAMA Journal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of the American Medical Association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306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(16), 1798-1799.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16"/>
        <w:ind w:left="1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1" w:history="1">
          <w:r>
            <w:rPr>
              <w:rStyle w:val="Hyperlink"/>
            </w:rPr>
            <w:t xml:space="preserve">https://doi.org/10.1001/jama.2011.1544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Reidy, M. C., Orpinas, P., &amp; Davis, M. (2012). Successful recruit-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ment and retention of Latino study participants.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Health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Promotion Practice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(6), 779-787.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2" w:history="1">
          <w:r>
            <w:rPr>
              <w:rStyle w:val="Hyperlink"/>
            </w:rPr>
            <w:t>https://doi.org/10.1177/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</w:t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198" w:lineRule="exact" w:before="0" w:after="2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recruitment.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Computers in Human Behavior, 60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(July), 86-96.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2" w:history="1">
          <w:r>
            <w:rPr>
              <w:rStyle w:val="Hyperlink"/>
            </w:rPr>
            <w:t>1524839911405842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6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3" w:history="1">
          <w:r>
            <w:rPr>
              <w:rStyle w:val="Hyperlink"/>
            </w:rPr>
            <w:t xml:space="preserve">https://doi.org/10.1016/j.chb.2016.02.006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Henrich, J., Heine, S. J., &amp; Norenzayan, A. (2010). The weirdest peo-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ple in the world?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Behavioral and Brain Sciences, 33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(2-3), 61-135.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Karlson, C. W., &amp; Rapoff, M. A. (2009). Attrition in randomized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controlled trials for pediatric chronic conditions.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Pediatric Psychology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(7), 782-793.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4" w:history="1">
          <w:r>
            <w:rPr>
              <w:rStyle w:val="Hyperlink"/>
            </w:rPr>
            <w:t>https://doi.org/10.1093/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478" w:right="0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Savage, E., &amp; McCarron, S. (2009). Research access to adolescents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young adults.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Applied Nursing Research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(1), 63-67.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0"/>
        <w:ind w:left="1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5" w:history="1">
          <w:r>
            <w:rPr>
              <w:rStyle w:val="Hyperlink"/>
            </w:rPr>
            <w:t xml:space="preserve">https://doi.org/10.1016/j.apnr.2007.03.003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Schoeppe, S., Oliver, M., Badland, H. M., Burke, M., &amp; Duncan, M. </w:t>
      </w:r>
    </w:p>
    <w:p>
      <w:pPr>
        <w:autoSpaceDN w:val="0"/>
        <w:autoSpaceDE w:val="0"/>
        <w:widowControl/>
        <w:spacing w:line="220" w:lineRule="exact" w:before="0" w:after="20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J. (2014). Recruitment and retention of children in behavioral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health risk factor studies: REACH strategies.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International </w:t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198" w:lineRule="exact" w:before="0" w:after="2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4" w:history="1">
          <w:r>
            <w:rPr>
              <w:rStyle w:val="Hyperlink"/>
            </w:rPr>
            <w:t xml:space="preserve">jpepsy/jsn122 </w:t>
          </w:r>
        </w:hyperlink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Behavioral Medicine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794-803.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6" w:history="1">
          <w:r>
            <w:rPr>
              <w:rStyle w:val="Hyperlink"/>
            </w:rPr>
            <w:t>https://doi.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6" w:lineRule="exact" w:before="0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Lamb, J., Puskar, K. R., &amp; Tusaie-Mumford, K. (2001). Adolescent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 recruitment issues and strategies: Application in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rural school setting.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Pediatric Nursing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(1), 43-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7" w:history="1">
          <w:r>
            <w:rPr>
              <w:rStyle w:val="Hyperlink"/>
            </w:rPr>
            <w:t xml:space="preserve">https://doi.org/10.1053/jpdn.2001.20552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National Institutes of Health. (2017).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NIH policy and guidelines on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the inclusion of women and minorities as subjects in clinical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research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8" w:history="1">
          <w:r>
            <w:rPr>
              <w:rStyle w:val="Hyperlink"/>
            </w:rPr>
            <w:t>https://grants.nih.gov/grants/funding/women_min/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214" w:lineRule="exact" w:before="0" w:after="0"/>
        <w:ind w:left="1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6" w:history="1">
          <w:r>
            <w:rPr>
              <w:rStyle w:val="Hyperlink"/>
            </w:rPr>
            <w:t xml:space="preserve">org/10.1007/s12529-013-9347-5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Smith, A. B., Agar, M., Delaney, G., Descallar, J., Dobell-Brown,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K., Grand, M., Aung, J., Patel, P., Kaadan, N., &amp; Girgis, A. </w:t>
      </w:r>
    </w:p>
    <w:p>
      <w:pPr>
        <w:autoSpaceDN w:val="0"/>
        <w:autoSpaceDE w:val="0"/>
        <w:widowControl/>
        <w:spacing w:line="220" w:lineRule="exact" w:before="0" w:after="16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(2018). Lower trial participation by culturally and linguisti-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cally diverse (CALD) cancer patients is largely due to language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barriers.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Asia-Pacific Journal of Clinical Oncology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14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(1), 52-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9" w:history="1">
          <w:r>
            <w:rPr>
              <w:rStyle w:val="Hyperlink"/>
            </w:rPr>
            <w:t>https://doi.org/10.1111/ajco.12818</w:t>
          </w:r>
        </w:hyperlink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00" w:lineRule="exact" w:before="0" w:after="18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48" w:history="1">
          <w:r>
            <w:rPr>
              <w:rStyle w:val="Hyperlink"/>
            </w:rPr>
            <w:t xml:space="preserve">guidelines.htm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Staffileno, B. A., &amp; Coke, L. A. (2006). Recruiting and retaining young,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322" w:right="31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Nicholson, L. M., Schwirian, P. M., Klein, E. G., Skybo, T.,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Murray-Johnson, L., Eneli, I., Boettner, B., French, G. M.,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&amp; Groner, J. A. (2011). Recruitment and retention strategies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16"/>
        <w:ind w:left="318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sedentary, hypertension-prone African American women in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physical activity intervention study.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Cardiovascular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Nursing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208-216.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0" w:history="1">
          <w:r>
            <w:rPr>
              <w:rStyle w:val="Hyperlink"/>
            </w:rPr>
            <w:t>https://doi.org/10.1097/00005082-</w:t>
          </w:r>
        </w:hyperlink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0" w:after="18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longitudinal clinical studies with low-income populations.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0" w:history="1">
          <w:r>
            <w:rPr>
              <w:rStyle w:val="Hyperlink"/>
            </w:rPr>
            <w:t>200605000-00009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32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>Contemporary Clinical Trials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353-362.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1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1" w:history="1">
          <w:r>
            <w:rPr>
              <w:rStyle w:val="Hyperlink"/>
            </w:rPr>
            <w:t xml:space="preserve">org/10.1016/j.cct.2011.01.007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Office of Disease Prevention and Health Promotion. (2020).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Healthy People 2030 Framework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>https://www.healthypeo-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>ple.gov/2020/About-Healthy-People/Development-Healthy-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 xml:space="preserve">People-2030/Framework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Ohio Department of Education. (2018).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Enrollment data: Current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year data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 xml:space="preserve">http://education.ohio.gov/getattachment/Topics/Data/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>Frequently-Requested-Data/Enrollment-Data/oct_hdcnt_fy18.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 xml:space="preserve">xls.aspx?lang=en-US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Otado, J., Kwagyan, J., Edwards, D., Ukaegbu, A., Rockcliffe,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F., &amp; Osafo, N. (2015). Culturally competent strategies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recruitment and retention of African American populations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218" w:lineRule="exact" w:before="0" w:after="0"/>
        <w:ind w:left="1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Sugie, N. F. (2018). Utilizing smartphones to study disadvantaged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hard-to-reach groups.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Sociological Methods &amp; Research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458-491.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4" w:history="1">
          <w:r>
            <w:rPr>
              <w:rStyle w:val="Hyperlink"/>
            </w:rPr>
            <w:t xml:space="preserve">https://doi.org/10.1177/0049124115626176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Swindle, T. M., Ward, W. L., Whiteside-Mansell, L., Bokony, P.,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&amp; Pettit, D. (2014). Technology use and interest among low-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income parents of young children: Differences by age group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ethnicity.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Journal of Nutrition Education and Behavior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(6), 484-490.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5" w:history="1">
          <w:r>
            <w:rPr>
              <w:rStyle w:val="Hyperlink"/>
            </w:rPr>
            <w:t xml:space="preserve">https://doi.org/10.1016/j.jneb.2014.06.004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Talavera, A. C., Buelna, C., Giacinto, R. E., Castañeda, S. F.,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Giachello, A., Crespo-Figueroa, M., Hernández, J. B.,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Rodriguez, R., de los Angeles Abreu, M., Sanchez, C. M.,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Perreira, K. (2016). Levels of participants satisfaction with ini-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tial contact and examination visit: The Hispanic community </w:t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4"/>
        <w:gridCol w:w="5044"/>
      </w:tblGrid>
      <w:tr>
        <w:trPr>
          <w:trHeight w:hRule="exact" w:val="25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GillSansMTPro" w:hAnsi="GillSansMTPro" w:eastAsia="GillSansMTPro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GillSansMTPro" w:hAnsi="GillSansMTPro" w:eastAsia="GillSansMTPro"/>
                <w:b w:val="0"/>
                <w:i/>
                <w:color w:val="221F1F"/>
                <w:sz w:val="20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8"/>
        <w:ind w:left="0" w:right="0"/>
      </w:pPr>
    </w:p>
    <w:p>
      <w:pPr>
        <w:sectPr>
          <w:pgSz w:w="12240" w:h="15840"/>
          <w:pgMar w:top="396" w:right="1194" w:bottom="1440" w:left="9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4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health study/study of Latinos (HCHS/SOL).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Ethnicity &amp;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Disease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(3), 435-442.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6" w:history="1">
          <w:r>
            <w:rPr>
              <w:rStyle w:val="Hyperlink"/>
            </w:rPr>
            <w:t xml:space="preserve">https://doi.org/10.18865/ed.26.3.435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Trapp, G., Giles-Corti, B., Martin, K., Timperio, A., &amp; Villanueva, </w:t>
      </w:r>
    </w:p>
    <w:p>
      <w:pPr>
        <w:sectPr>
          <w:type w:val="continuous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2"/>
        <w:ind w:left="478" w:right="0" w:hanging="32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Water, T. (2018). Ethical issues in participatory research with chil-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dren and young people. In I. Coyne &amp; B. Carter (Eds.),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Being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participatory: Researching with children and young people</w:t>
      </w:r>
    </w:p>
    <w:p>
      <w:pPr>
        <w:sectPr>
          <w:type w:val="nextColumn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0" w:after="2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K. (2012). Conducting field research in a primary school set-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(pp. 37-56). Springer.</w:t>
      </w:r>
    </w:p>
    <w:p>
      <w:pPr>
        <w:sectPr>
          <w:type w:val="continuous"/>
          <w:pgSz w:w="12240" w:h="15840"/>
          <w:pgMar w:top="396" w:right="1194" w:bottom="1440" w:left="9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8" w:lineRule="exact" w:before="0" w:after="0"/>
        <w:ind w:left="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ting: Methodological considerations for maximizing response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rates, data quality and quantity.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Health Education Journal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71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(5), 590-596.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7" w:history="1">
          <w:r>
            <w:rPr>
              <w:rStyle w:val="Hyperlink"/>
            </w:rPr>
            <w:t xml:space="preserve">https://doi.org/10.1177/0017896911411766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U.S. Census Bureau. (n.d.).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QuickFacts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8" w:history="1">
          <w:r>
            <w:rPr>
              <w:rStyle w:val="Hyperlink"/>
            </w:rPr>
            <w:t xml:space="preserve">http://www.census.gov/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8" w:history="1">
          <w:r>
            <w:rPr>
              <w:rStyle w:val="Hyperlink"/>
            </w:rPr>
            <w:t xml:space="preserve">quickfacts/table/PST045215/00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Wallace, D. C., &amp; Bartlett, R. (2013). Recruitment and reten-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tion of African American and Hispanic girls and women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Public Health Nursing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30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159-166.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9" w:history="1">
          <w:r>
            <w:rPr>
              <w:rStyle w:val="Hyperlink"/>
            </w:rPr>
            <w:t>https://doi.</w:t>
          </w:r>
        </w:hyperlink>
      </w:r>
    </w:p>
    <w:p>
      <w:pPr>
        <w:sectPr>
          <w:type w:val="continuous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Yancey, A. K., Ortega, A. N., &amp; Kumanyika, S. K. (2006).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14"/>
        <w:ind w:left="15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Effective recruitment and retention of minority research par-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ticipants.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Annual Review of Public Health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27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(1), 1-28.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0" w:history="1">
          <w:r>
            <w:rPr>
              <w:rStyle w:val="Hyperlink"/>
            </w:rPr>
            <w:t xml:space="preserve">https://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0" w:history="1">
          <w:r>
            <w:rPr>
              <w:rStyle w:val="Hyperlink"/>
            </w:rPr>
            <w:t xml:space="preserve">doi.org/10.1146/annurev.publhealth.27.021405.102113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Zamora, I., Williams, M. E., Higareda, M., Wheeler, B. Y.,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Levitt, P. (2016). Brief report: Recruitment and retention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minority children for autism research.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Journal of Autism and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Developmental Disorders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46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(2), 698-703.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1" w:history="1">
          <w:r>
            <w:rPr>
              <w:rStyle w:val="Hyperlink"/>
            </w:rPr>
            <w:t>https://doi.org/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</w:t>
      </w:r>
    </w:p>
    <w:p>
      <w:pPr>
        <w:sectPr>
          <w:type w:val="nextColumn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6" w:after="0"/>
        <w:ind w:left="3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59" w:history="1">
          <w:r>
            <w:rPr>
              <w:rStyle w:val="Hyperlink"/>
            </w:rPr>
            <w:t xml:space="preserve">org/10.1111/phn.12014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hyperlink r:id="rId61" w:history="1">
          <w:r>
            <w:rPr>
              <w:rStyle w:val="Hyperlink"/>
            </w:rPr>
            <w:t>10.1007/s10803-015-2603-6</w:t>
          </w:r>
        </w:hyperlink>
      </w:r>
    </w:p>
    <w:sectPr w:rsidR="00FC693F" w:rsidRPr="0006063C" w:rsidSect="00034616">
      <w:type w:val="continuous"/>
      <w:pgSz w:w="12240" w:h="15840"/>
      <w:pgMar w:top="396" w:right="1194" w:bottom="1440" w:left="958" w:header="720" w:footer="720" w:gutter="0"/>
      <w:cols w:space="720" w:num="1" w:equalWidth="0"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194" w:space="0"/>
        <w:col w:w="489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8" w:space="0"/>
        <w:col w:w="5049" w:space="0"/>
        <w:col w:w="10088" w:space="0"/>
        <w:col w:w="5038" w:space="0"/>
        <w:col w:w="5049" w:space="0"/>
        <w:col w:w="10088" w:space="0"/>
        <w:col w:w="5038" w:space="0"/>
        <w:col w:w="5049" w:space="0"/>
        <w:col w:w="10088" w:space="0"/>
        <w:col w:w="5040" w:space="0"/>
        <w:col w:w="5054" w:space="0"/>
        <w:col w:w="10094" w:space="0"/>
        <w:col w:w="5016" w:space="0"/>
        <w:col w:w="5078" w:space="0"/>
        <w:col w:w="10094" w:space="0"/>
        <w:col w:w="5040" w:space="0"/>
        <w:col w:w="5054" w:space="0"/>
        <w:col w:w="10094" w:space="0"/>
        <w:col w:w="5038" w:space="0"/>
        <w:col w:w="5054" w:space="0"/>
        <w:col w:w="10092" w:space="0"/>
        <w:col w:w="5038" w:space="0"/>
        <w:col w:w="5054" w:space="0"/>
        <w:col w:w="10092" w:space="0"/>
        <w:col w:w="5038" w:space="0"/>
        <w:col w:w="5054" w:space="0"/>
        <w:col w:w="10092" w:space="0"/>
        <w:col w:w="5038" w:space="0"/>
        <w:col w:w="5054" w:space="0"/>
        <w:col w:w="10092" w:space="0"/>
        <w:col w:w="5038" w:space="0"/>
        <w:col w:w="5054" w:space="0"/>
        <w:col w:w="10092" w:space="0"/>
        <w:col w:w="6126" w:space="0"/>
        <w:col w:w="5061" w:space="0"/>
        <w:col w:w="111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crossmark.crossref.org/dialog/?doi=10.1177%2F1043659620952526&amp;domain=pdf&amp;date_stamp=2020-08-27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us.sagepub.com/en-us/journals-permissions" TargetMode="External"/><Relationship Id="rId12" Type="http://schemas.openxmlformats.org/officeDocument/2006/relationships/hyperlink" Target="https://journals.sagepub.com/home/tcn" TargetMode="External"/><Relationship Id="rId13" Type="http://schemas.openxmlformats.org/officeDocument/2006/relationships/image" Target="media/image2.png"/><Relationship Id="rId14" Type="http://schemas.openxmlformats.org/officeDocument/2006/relationships/hyperlink" Target="mailto:ywang95@kent.edu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orcid.org/0000-0001-8895-528X" TargetMode="External"/><Relationship Id="rId23" Type="http://schemas.openxmlformats.org/officeDocument/2006/relationships/hyperlink" Target="https://doi.org/10.1080/13557858.2016.1246427" TargetMode="External"/><Relationship Id="rId24" Type="http://schemas.openxmlformats.org/officeDocument/2006/relationships/hyperlink" Target="https://www.pewresearch.org/fact-tank/2019/05/07/digital-divide-persists-even-as-lower-income-americans-make-gains-in-tech-adoption/" TargetMode="External"/><Relationship Id="rId25" Type="http://schemas.openxmlformats.org/officeDocument/2006/relationships/hyperlink" Target="https://doi.org/10.1177/2150131917697439" TargetMode="External"/><Relationship Id="rId26" Type="http://schemas.openxmlformats.org/officeDocument/2006/relationships/hyperlink" Target="https://doi.org/10.1188/12.ONF.E434-E442" TargetMode="External"/><Relationship Id="rId27" Type="http://schemas.openxmlformats.org/officeDocument/2006/relationships/hyperlink" Target="https://doi.org/10.1093/her/cym053" TargetMode="External"/><Relationship Id="rId28" Type="http://schemas.openxmlformats.org/officeDocument/2006/relationships/hyperlink" Target="https://doi.org/10.1177/0272989X13497264" TargetMode="External"/><Relationship Id="rId29" Type="http://schemas.openxmlformats.org/officeDocument/2006/relationships/hyperlink" Target="https://www.census.gov/content/dam/Census/library/publications/2015/demo/p25-1143.pdf" TargetMode="External"/><Relationship Id="rId30" Type="http://schemas.openxmlformats.org/officeDocument/2006/relationships/hyperlink" Target="https://doi.org/10.1186/s13063-015-1089-z" TargetMode="External"/><Relationship Id="rId31" Type="http://schemas.openxmlformats.org/officeDocument/2006/relationships/hyperlink" Target="https://doi.org/10.1111/j.1475-6773.2012.01386.x" TargetMode="External"/><Relationship Id="rId32" Type="http://schemas.openxmlformats.org/officeDocument/2006/relationships/hyperlink" Target="https://doi.org/10.1370/afm.1426" TargetMode="External"/><Relationship Id="rId33" Type="http://schemas.openxmlformats.org/officeDocument/2006/relationships/hyperlink" Target="https://doi.org/10.1016/j.puhe.2015.04.001" TargetMode="External"/><Relationship Id="rId34" Type="http://schemas.openxmlformats.org/officeDocument/2006/relationships/hyperlink" Target="https://doi.org/10.1111/cts.12285" TargetMode="External"/><Relationship Id="rId35" Type="http://schemas.openxmlformats.org/officeDocument/2006/relationships/hyperlink" Target="https://www.pewresearch.org/fact-tank/2019/08/20/smartphones-help-blacks-hispanics-bridge-some-but-not-all-digital-gaps-with-whites/" TargetMode="External"/><Relationship Id="rId36" Type="http://schemas.openxmlformats.org/officeDocument/2006/relationships/hyperlink" Target="https://doi.org/10.1353/hpu.2007.0008" TargetMode="External"/><Relationship Id="rId37" Type="http://schemas.openxmlformats.org/officeDocument/2006/relationships/hyperlink" Target="https://doi.org/10.2105/AJPH.2011.300279" TargetMode="External"/><Relationship Id="rId38" Type="http://schemas.openxmlformats.org/officeDocument/2006/relationships/hyperlink" Target="https://doi.org/10.2105/AJPH.2013.301706" TargetMode="External"/><Relationship Id="rId39" Type="http://schemas.openxmlformats.org/officeDocument/2006/relationships/hyperlink" Target="https://doi.org/10.1080/13645579.2014.931201" TargetMode="External"/><Relationship Id="rId40" Type="http://schemas.openxmlformats.org/officeDocument/2006/relationships/hyperlink" Target="http://www.pewinternet.org/fact-sheet/mobile/" TargetMode="External"/><Relationship Id="rId41" Type="http://schemas.openxmlformats.org/officeDocument/2006/relationships/hyperlink" Target="https://doi.org/10.1001/jama.2011.1544" TargetMode="External"/><Relationship Id="rId42" Type="http://schemas.openxmlformats.org/officeDocument/2006/relationships/hyperlink" Target="https://doi.org/10.1177/1524839911405842" TargetMode="External"/><Relationship Id="rId43" Type="http://schemas.openxmlformats.org/officeDocument/2006/relationships/hyperlink" Target="https://doi.org/10.1016/j.chb.2016.02.006" TargetMode="External"/><Relationship Id="rId44" Type="http://schemas.openxmlformats.org/officeDocument/2006/relationships/hyperlink" Target="https://doi.org/10.1093/jpepsy/jsn122" TargetMode="External"/><Relationship Id="rId45" Type="http://schemas.openxmlformats.org/officeDocument/2006/relationships/hyperlink" Target="https://doi.org/10.1016/j.apnr.2007.03.003" TargetMode="External"/><Relationship Id="rId46" Type="http://schemas.openxmlformats.org/officeDocument/2006/relationships/hyperlink" Target="https://doi.org/10.1007/s12529-013-9347-5" TargetMode="External"/><Relationship Id="rId47" Type="http://schemas.openxmlformats.org/officeDocument/2006/relationships/hyperlink" Target="https://doi.org/10.1053/jpdn.2001.20552" TargetMode="External"/><Relationship Id="rId48" Type="http://schemas.openxmlformats.org/officeDocument/2006/relationships/hyperlink" Target="https://grants.nih.gov/grants/funding/women_min/guidelines.htm" TargetMode="External"/><Relationship Id="rId49" Type="http://schemas.openxmlformats.org/officeDocument/2006/relationships/hyperlink" Target="https://doi.org/10.1111/ajco.12818" TargetMode="External"/><Relationship Id="rId50" Type="http://schemas.openxmlformats.org/officeDocument/2006/relationships/hyperlink" Target="https://doi.org/10.1097/00005082-200605000-00009" TargetMode="External"/><Relationship Id="rId51" Type="http://schemas.openxmlformats.org/officeDocument/2006/relationships/hyperlink" Target="https://doi.org/10.1016/j.cct.2011.01.007" TargetMode="External"/><Relationship Id="rId52" Type="http://schemas.openxmlformats.org/officeDocument/2006/relationships/hyperlink" Target="https://www.healthypeople.gov/2020/About-Healthy-People/Development-Healthy-People-2030/Framework" TargetMode="External"/><Relationship Id="rId53" Type="http://schemas.openxmlformats.org/officeDocument/2006/relationships/hyperlink" Target="http://education.ohio.gov/getattachment/Topics/Data/Frequently-Requested-Data/Enrollment-Data/oct_hdcnt_fy18.xls.aspx?lang=en-US" TargetMode="External"/><Relationship Id="rId54" Type="http://schemas.openxmlformats.org/officeDocument/2006/relationships/hyperlink" Target="https://doi.org/10.1177/0049124115626176" TargetMode="External"/><Relationship Id="rId55" Type="http://schemas.openxmlformats.org/officeDocument/2006/relationships/hyperlink" Target="https://doi.org/10.1016/j.jneb.2014.06.004" TargetMode="External"/><Relationship Id="rId56" Type="http://schemas.openxmlformats.org/officeDocument/2006/relationships/hyperlink" Target="https://doi.org/10.18865/ed.26.3.435" TargetMode="External"/><Relationship Id="rId57" Type="http://schemas.openxmlformats.org/officeDocument/2006/relationships/hyperlink" Target="https://doi.org/10.1177/0017896911411766" TargetMode="External"/><Relationship Id="rId58" Type="http://schemas.openxmlformats.org/officeDocument/2006/relationships/hyperlink" Target="http://www.census.gov/quickfacts/table/PST045215/00" TargetMode="External"/><Relationship Id="rId59" Type="http://schemas.openxmlformats.org/officeDocument/2006/relationships/hyperlink" Target="https://doi.org/10.1111/phn.12014" TargetMode="External"/><Relationship Id="rId60" Type="http://schemas.openxmlformats.org/officeDocument/2006/relationships/hyperlink" Target="https://doi.org/10.1146/annurev.publhealth.27.021405.102113" TargetMode="External"/><Relationship Id="rId61" Type="http://schemas.openxmlformats.org/officeDocument/2006/relationships/hyperlink" Target="https://doi.org/10.1007/s10803-015-260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