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58E30" w14:textId="77777777" w:rsidR="001C5B35" w:rsidRDefault="001C5B35">
      <w:pPr>
        <w:pStyle w:val="Heading1"/>
        <w:rPr>
          <w:rFonts w:eastAsia="Times New Roman"/>
        </w:rPr>
      </w:pPr>
      <w:r>
        <w:rPr>
          <w:rFonts w:eastAsia="Times New Roman"/>
        </w:rPr>
        <w:t>BIMDesigner</w:t>
      </w:r>
    </w:p>
    <w:p w14:paraId="2B2CB9A1" w14:textId="77777777" w:rsidR="001C5B35" w:rsidRDefault="001C5B35">
      <w:pPr>
        <w:pStyle w:val="sub"/>
        <w:rPr>
          <w:rFonts w:ascii="Calibri" w:hAnsi="Calibri" w:cs="Calibri"/>
        </w:rPr>
      </w:pPr>
      <w:r>
        <w:rPr>
          <w:rFonts w:ascii="Calibri" w:hAnsi="Calibri" w:cs="Calibri"/>
        </w:rPr>
        <w:t>Technology, progress and the MEP roadmap</w:t>
      </w:r>
    </w:p>
    <w:p w14:paraId="6DDA286E" w14:textId="77777777" w:rsidR="001C5B35" w:rsidRDefault="001C5B35">
      <w:pPr>
        <w:pStyle w:val="meta"/>
        <w:rPr>
          <w:rFonts w:ascii="Calibri" w:hAnsi="Calibri" w:cs="Calibri"/>
        </w:rPr>
      </w:pPr>
      <w:r>
        <w:rPr>
          <w:rFonts w:ascii="Calibri" w:hAnsi="Calibri" w:cs="Calibri"/>
        </w:rPr>
        <w:t>Status report · 22 October 2026 · Version 0.5.0</w:t>
      </w:r>
    </w:p>
    <w:p w14:paraId="654E0715" w14:textId="77777777" w:rsidR="001C5B35" w:rsidRDefault="001C5B35">
      <w:pPr>
        <w:pStyle w:val="Heading2"/>
        <w:rPr>
          <w:rFonts w:eastAsia="Times New Roman"/>
        </w:rPr>
      </w:pPr>
      <w:r>
        <w:rPr>
          <w:rFonts w:eastAsia="Times New Roman"/>
        </w:rPr>
        <w:t>1. Summary</w:t>
      </w:r>
    </w:p>
    <w:p w14:paraId="7D72AC08" w14:textId="77777777" w:rsidR="001C5B35" w:rsidRDefault="001C5B35">
      <w:pPr>
        <w:pStyle w:val="NormalWeb"/>
        <w:rPr>
          <w:rFonts w:ascii="Calibri" w:hAnsi="Calibri" w:cs="Calibri"/>
          <w:color w:val="1F2933"/>
          <w:sz w:val="20"/>
          <w:szCs w:val="20"/>
        </w:rPr>
      </w:pPr>
      <w:r>
        <w:rPr>
          <w:rFonts w:ascii="Calibri" w:hAnsi="Calibri" w:cs="Calibri"/>
          <w:color w:val="1F2933"/>
          <w:sz w:val="20"/>
          <w:szCs w:val="20"/>
        </w:rPr>
        <w:t xml:space="preserve">BIMDesigner is a building information modelling (BIM) application for Windows. A building is modelled once – walls, floors, roofs, doors, windows, rooms, structure and fittings, each with its real build-up – </w:t>
      </w:r>
      <w:r>
        <w:rPr>
          <w:rFonts w:ascii="Calibri" w:hAnsi="Calibri" w:cs="Calibri"/>
          <w:color w:val="1F2933"/>
          <w:sz w:val="20"/>
          <w:szCs w:val="20"/>
        </w:rPr>
        <w:t>and every plan, section, elevation, 3D view, schedule and drawing sheet is drawn from that one model. While the model is drawn, it is checked against the UK Building Regulations and British Standards, or the US building codes. It exchanges models with other BIM programs through IFC, the open industry standard.</w:t>
      </w:r>
    </w:p>
    <w:p w14:paraId="333EB554" w14:textId="77777777" w:rsidR="001C5B35" w:rsidRDefault="001C5B35">
      <w:pPr>
        <w:pStyle w:val="NormalWeb"/>
        <w:rPr>
          <w:rFonts w:ascii="Calibri" w:hAnsi="Calibri" w:cs="Calibri"/>
          <w:color w:val="1F2933"/>
          <w:sz w:val="20"/>
          <w:szCs w:val="20"/>
        </w:rPr>
      </w:pPr>
      <w:r>
        <w:rPr>
          <w:rFonts w:ascii="Calibri" w:hAnsi="Calibri" w:cs="Calibri"/>
          <w:color w:val="1F2933"/>
          <w:sz w:val="20"/>
          <w:szCs w:val="20"/>
        </w:rPr>
        <w:t>Work started on 21 September 2026. Twelve rounds of work since then have taken it from an empty project to complete architectural design and documentation, with structure, coordination, programme and cost on top. The next major step is MEP – mechanical, electrical and plumbing services – set out in section 4.</w:t>
      </w:r>
    </w:p>
    <w:tbl>
      <w:tblPr>
        <w:tblW w:w="5000" w:type="pct"/>
        <w:tblCellMar>
          <w:top w:w="15" w:type="dxa"/>
          <w:left w:w="15" w:type="dxa"/>
          <w:bottom w:w="15" w:type="dxa"/>
          <w:right w:w="15" w:type="dxa"/>
        </w:tblCellMar>
        <w:tblLook w:val="04A0" w:firstRow="1" w:lastRow="0" w:firstColumn="1" w:lastColumn="0" w:noHBand="0" w:noVBand="1"/>
      </w:tblPr>
      <w:tblGrid>
        <w:gridCol w:w="2476"/>
        <w:gridCol w:w="2476"/>
        <w:gridCol w:w="2477"/>
        <w:gridCol w:w="2477"/>
      </w:tblGrid>
      <w:tr w:rsidR="00000000" w14:paraId="7E6E01E5" w14:textId="77777777" w:rsidTr="00273308">
        <w:trPr>
          <w:cantSplit/>
          <w:tblHeader/>
        </w:trPr>
        <w:tc>
          <w:tcPr>
            <w:tcW w:w="1250" w:type="pct"/>
            <w:tcBorders>
              <w:top w:val="nil"/>
              <w:left w:val="nil"/>
              <w:bottom w:val="nil"/>
              <w:right w:val="nil"/>
            </w:tcBorders>
            <w:shd w:val="clear" w:color="auto" w:fill="EEF3F8"/>
            <w:tcMar>
              <w:top w:w="100" w:type="dxa"/>
              <w:left w:w="80" w:type="dxa"/>
              <w:bottom w:w="100" w:type="dxa"/>
              <w:right w:w="80" w:type="dxa"/>
            </w:tcMar>
            <w:hideMark/>
          </w:tcPr>
          <w:p w14:paraId="07BF2C43" w14:textId="77777777" w:rsidR="001C5B35" w:rsidRDefault="001C5B35" w:rsidP="00273308">
            <w:pPr>
              <w:spacing w:line="268" w:lineRule="auto"/>
              <w:jc w:val="center"/>
              <w:rPr>
                <w:rFonts w:ascii="Calibri" w:eastAsia="Times New Roman" w:hAnsi="Calibri" w:cs="Calibri"/>
                <w:color w:val="1F2933"/>
                <w:sz w:val="18"/>
                <w:szCs w:val="18"/>
              </w:rPr>
            </w:pPr>
            <w:r>
              <w:rPr>
                <w:rStyle w:val="big"/>
                <w:rFonts w:ascii="Calibri" w:eastAsia="Times New Roman" w:hAnsi="Calibri" w:cs="Calibri"/>
              </w:rPr>
              <w:t>137,000</w:t>
            </w:r>
            <w:r>
              <w:rPr>
                <w:rFonts w:ascii="Calibri" w:eastAsia="Times New Roman" w:hAnsi="Calibri" w:cs="Calibri"/>
                <w:color w:val="1F2933"/>
                <w:sz w:val="18"/>
                <w:szCs w:val="18"/>
              </w:rPr>
              <w:br/>
            </w:r>
            <w:r>
              <w:rPr>
                <w:rStyle w:val="cap"/>
                <w:rFonts w:ascii="Calibri" w:eastAsia="Times New Roman" w:hAnsi="Calibri" w:cs="Calibri"/>
              </w:rPr>
              <w:t>lines of application code, plus 48,000 lines of tests</w:t>
            </w:r>
          </w:p>
        </w:tc>
        <w:tc>
          <w:tcPr>
            <w:tcW w:w="1250" w:type="pct"/>
            <w:tcBorders>
              <w:top w:val="nil"/>
              <w:left w:val="nil"/>
              <w:bottom w:val="nil"/>
              <w:right w:val="nil"/>
            </w:tcBorders>
            <w:shd w:val="clear" w:color="auto" w:fill="EEF3F8"/>
            <w:tcMar>
              <w:top w:w="100" w:type="dxa"/>
              <w:left w:w="80" w:type="dxa"/>
              <w:bottom w:w="100" w:type="dxa"/>
              <w:right w:w="80" w:type="dxa"/>
            </w:tcMar>
            <w:hideMark/>
          </w:tcPr>
          <w:p w14:paraId="4C11CA86" w14:textId="77777777" w:rsidR="001C5B35" w:rsidRDefault="001C5B35" w:rsidP="00273308">
            <w:pPr>
              <w:spacing w:line="268" w:lineRule="auto"/>
              <w:jc w:val="center"/>
              <w:rPr>
                <w:rFonts w:ascii="Calibri" w:eastAsia="Times New Roman" w:hAnsi="Calibri" w:cs="Calibri"/>
                <w:color w:val="1F2933"/>
                <w:sz w:val="18"/>
                <w:szCs w:val="18"/>
              </w:rPr>
            </w:pPr>
            <w:r>
              <w:rPr>
                <w:rStyle w:val="big"/>
                <w:rFonts w:ascii="Calibri" w:eastAsia="Times New Roman" w:hAnsi="Calibri" w:cs="Calibri"/>
              </w:rPr>
              <w:t>1,889</w:t>
            </w:r>
            <w:r>
              <w:rPr>
                <w:rFonts w:ascii="Calibri" w:eastAsia="Times New Roman" w:hAnsi="Calibri" w:cs="Calibri"/>
                <w:color w:val="1F2933"/>
                <w:sz w:val="18"/>
                <w:szCs w:val="18"/>
              </w:rPr>
              <w:br/>
            </w:r>
            <w:r>
              <w:rPr>
                <w:rStyle w:val="cap"/>
                <w:rFonts w:ascii="Calibri" w:eastAsia="Times New Roman" w:hAnsi="Calibri" w:cs="Calibri"/>
              </w:rPr>
              <w:t>automated tests, all passing</w:t>
            </w:r>
          </w:p>
        </w:tc>
        <w:tc>
          <w:tcPr>
            <w:tcW w:w="1250" w:type="pct"/>
            <w:tcBorders>
              <w:top w:val="nil"/>
              <w:left w:val="nil"/>
              <w:bottom w:val="nil"/>
              <w:right w:val="nil"/>
            </w:tcBorders>
            <w:shd w:val="clear" w:color="auto" w:fill="EEF3F8"/>
            <w:tcMar>
              <w:top w:w="100" w:type="dxa"/>
              <w:left w:w="80" w:type="dxa"/>
              <w:bottom w:w="100" w:type="dxa"/>
              <w:right w:w="80" w:type="dxa"/>
            </w:tcMar>
            <w:hideMark/>
          </w:tcPr>
          <w:p w14:paraId="61935BC2" w14:textId="77777777" w:rsidR="001C5B35" w:rsidRDefault="001C5B35" w:rsidP="00273308">
            <w:pPr>
              <w:spacing w:line="268" w:lineRule="auto"/>
              <w:jc w:val="center"/>
              <w:rPr>
                <w:rFonts w:ascii="Calibri" w:eastAsia="Times New Roman" w:hAnsi="Calibri" w:cs="Calibri"/>
                <w:color w:val="1F2933"/>
                <w:sz w:val="18"/>
                <w:szCs w:val="18"/>
              </w:rPr>
            </w:pPr>
            <w:r>
              <w:rPr>
                <w:rStyle w:val="big"/>
                <w:rFonts w:ascii="Calibri" w:eastAsia="Times New Roman" w:hAnsi="Calibri" w:cs="Calibri"/>
              </w:rPr>
              <w:t>12</w:t>
            </w:r>
            <w:r>
              <w:rPr>
                <w:rFonts w:ascii="Calibri" w:eastAsia="Times New Roman" w:hAnsi="Calibri" w:cs="Calibri"/>
                <w:color w:val="1F2933"/>
                <w:sz w:val="18"/>
                <w:szCs w:val="18"/>
              </w:rPr>
              <w:br/>
            </w:r>
            <w:r>
              <w:rPr>
                <w:rStyle w:val="cap"/>
                <w:rFonts w:ascii="Calibri" w:eastAsia="Times New Roman" w:hAnsi="Calibri" w:cs="Calibri"/>
              </w:rPr>
              <w:t>rounds of work completed and released</w:t>
            </w:r>
          </w:p>
        </w:tc>
        <w:tc>
          <w:tcPr>
            <w:tcW w:w="1250" w:type="pct"/>
            <w:tcBorders>
              <w:top w:val="nil"/>
              <w:left w:val="nil"/>
              <w:bottom w:val="nil"/>
              <w:right w:val="nil"/>
            </w:tcBorders>
            <w:shd w:val="clear" w:color="auto" w:fill="EEF3F8"/>
            <w:tcMar>
              <w:top w:w="100" w:type="dxa"/>
              <w:left w:w="80" w:type="dxa"/>
              <w:bottom w:w="100" w:type="dxa"/>
              <w:right w:w="80" w:type="dxa"/>
            </w:tcMar>
            <w:hideMark/>
          </w:tcPr>
          <w:p w14:paraId="6D33FC96" w14:textId="77777777" w:rsidR="001C5B35" w:rsidRDefault="001C5B35" w:rsidP="00273308">
            <w:pPr>
              <w:spacing w:line="268" w:lineRule="auto"/>
              <w:jc w:val="center"/>
              <w:rPr>
                <w:rFonts w:ascii="Calibri" w:eastAsia="Times New Roman" w:hAnsi="Calibri" w:cs="Calibri"/>
                <w:color w:val="1F2933"/>
                <w:sz w:val="18"/>
                <w:szCs w:val="18"/>
              </w:rPr>
            </w:pPr>
            <w:r>
              <w:rPr>
                <w:rStyle w:val="big"/>
                <w:rFonts w:ascii="Calibri" w:eastAsia="Times New Roman" w:hAnsi="Calibri" w:cs="Calibri"/>
              </w:rPr>
              <w:t>266</w:t>
            </w:r>
            <w:r>
              <w:rPr>
                <w:rFonts w:ascii="Calibri" w:eastAsia="Times New Roman" w:hAnsi="Calibri" w:cs="Calibri"/>
                <w:color w:val="1F2933"/>
                <w:sz w:val="18"/>
                <w:szCs w:val="18"/>
              </w:rPr>
              <w:br/>
            </w:r>
            <w:r>
              <w:rPr>
                <w:rStyle w:val="cap"/>
                <w:rFonts w:ascii="Calibri" w:eastAsia="Times New Roman" w:hAnsi="Calibri" w:cs="Calibri"/>
              </w:rPr>
              <w:t>IFC files from other programs opened and checked</w:t>
            </w:r>
          </w:p>
        </w:tc>
      </w:tr>
    </w:tbl>
    <w:p w14:paraId="5D4BB4B0" w14:textId="77777777" w:rsidR="001C5B35" w:rsidRDefault="001C5B35">
      <w:pPr>
        <w:pStyle w:val="Heading2"/>
        <w:rPr>
          <w:rFonts w:eastAsia="Times New Roman"/>
        </w:rPr>
      </w:pPr>
      <w:r>
        <w:rPr>
          <w:rFonts w:eastAsia="Times New Roman"/>
        </w:rPr>
        <w:t>2. Our stack</w:t>
      </w:r>
    </w:p>
    <w:tbl>
      <w:tblPr>
        <w:tblW w:w="5000" w:type="pct"/>
        <w:tblBorders>
          <w:top w:val="single" w:sz="4" w:space="0" w:color="C5CFDB"/>
          <w:left w:val="single" w:sz="4" w:space="0" w:color="C5CFDB"/>
          <w:bottom w:val="single" w:sz="4" w:space="0" w:color="C5CFDB"/>
          <w:right w:val="single" w:sz="4" w:space="0" w:color="C5CFDB"/>
          <w:insideH w:val="single" w:sz="4" w:space="0" w:color="C5CFDB"/>
          <w:insideV w:val="single" w:sz="4" w:space="0" w:color="C5CFDB"/>
        </w:tblBorders>
        <w:tblCellMar>
          <w:top w:w="15" w:type="dxa"/>
          <w:left w:w="15" w:type="dxa"/>
          <w:bottom w:w="15" w:type="dxa"/>
          <w:right w:w="15" w:type="dxa"/>
        </w:tblCellMar>
        <w:tblLook w:val="04A0" w:firstRow="1" w:lastRow="0" w:firstColumn="1" w:lastColumn="0" w:noHBand="0" w:noVBand="1"/>
      </w:tblPr>
      <w:tblGrid>
        <w:gridCol w:w="1880"/>
        <w:gridCol w:w="3464"/>
        <w:gridCol w:w="4552"/>
      </w:tblGrid>
      <w:tr w:rsidR="00000000" w14:paraId="657B4D5A" w14:textId="77777777" w:rsidTr="00273308">
        <w:trPr>
          <w:cantSplit/>
          <w:tblHeader/>
        </w:trPr>
        <w:tc>
          <w:tcPr>
            <w:tcW w:w="950" w:type="pct"/>
            <w:shd w:val="clear" w:color="auto" w:fill="12355B"/>
            <w:tcMar>
              <w:top w:w="50" w:type="dxa"/>
              <w:left w:w="90" w:type="dxa"/>
              <w:bottom w:w="50" w:type="dxa"/>
              <w:right w:w="90" w:type="dxa"/>
            </w:tcMar>
            <w:hideMark/>
          </w:tcPr>
          <w:p w14:paraId="3C5F9F93" w14:textId="77777777" w:rsidR="001C5B35" w:rsidRDefault="001C5B35" w:rsidP="00273308">
            <w:pPr>
              <w:spacing w:line="268" w:lineRule="auto"/>
              <w:rPr>
                <w:rFonts w:ascii="Calibri" w:eastAsia="Times New Roman" w:hAnsi="Calibri" w:cs="Calibri"/>
                <w:b/>
                <w:bCs/>
                <w:color w:val="FFFFFF"/>
                <w:sz w:val="18"/>
                <w:szCs w:val="18"/>
              </w:rPr>
            </w:pPr>
            <w:r>
              <w:rPr>
                <w:rFonts w:ascii="Calibri" w:eastAsia="Times New Roman" w:hAnsi="Calibri" w:cs="Calibri"/>
                <w:b/>
                <w:bCs/>
                <w:color w:val="FFFFFF"/>
                <w:sz w:val="18"/>
                <w:szCs w:val="18"/>
              </w:rPr>
              <w:t>Part</w:t>
            </w:r>
          </w:p>
        </w:tc>
        <w:tc>
          <w:tcPr>
            <w:tcW w:w="1750" w:type="pct"/>
            <w:shd w:val="clear" w:color="auto" w:fill="12355B"/>
            <w:tcMar>
              <w:top w:w="50" w:type="dxa"/>
              <w:left w:w="90" w:type="dxa"/>
              <w:bottom w:w="50" w:type="dxa"/>
              <w:right w:w="90" w:type="dxa"/>
            </w:tcMar>
            <w:hideMark/>
          </w:tcPr>
          <w:p w14:paraId="3B79A9DD" w14:textId="77777777" w:rsidR="001C5B35" w:rsidRDefault="001C5B35" w:rsidP="00273308">
            <w:pPr>
              <w:spacing w:line="268" w:lineRule="auto"/>
              <w:rPr>
                <w:rFonts w:ascii="Calibri" w:eastAsia="Times New Roman" w:hAnsi="Calibri" w:cs="Calibri"/>
                <w:b/>
                <w:bCs/>
                <w:color w:val="FFFFFF"/>
                <w:sz w:val="18"/>
                <w:szCs w:val="18"/>
              </w:rPr>
            </w:pPr>
            <w:r>
              <w:rPr>
                <w:rFonts w:ascii="Calibri" w:eastAsia="Times New Roman" w:hAnsi="Calibri" w:cs="Calibri"/>
                <w:b/>
                <w:bCs/>
                <w:color w:val="FFFFFF"/>
                <w:sz w:val="18"/>
                <w:szCs w:val="18"/>
              </w:rPr>
              <w:t>Technology</w:t>
            </w:r>
          </w:p>
        </w:tc>
        <w:tc>
          <w:tcPr>
            <w:tcW w:w="2300" w:type="pct"/>
            <w:shd w:val="clear" w:color="auto" w:fill="12355B"/>
            <w:tcMar>
              <w:top w:w="50" w:type="dxa"/>
              <w:left w:w="90" w:type="dxa"/>
              <w:bottom w:w="50" w:type="dxa"/>
              <w:right w:w="90" w:type="dxa"/>
            </w:tcMar>
            <w:hideMark/>
          </w:tcPr>
          <w:p w14:paraId="4576467F" w14:textId="77777777" w:rsidR="001C5B35" w:rsidRDefault="001C5B35" w:rsidP="00273308">
            <w:pPr>
              <w:spacing w:line="268" w:lineRule="auto"/>
              <w:rPr>
                <w:rFonts w:ascii="Calibri" w:eastAsia="Times New Roman" w:hAnsi="Calibri" w:cs="Calibri"/>
                <w:b/>
                <w:bCs/>
                <w:color w:val="FFFFFF"/>
                <w:sz w:val="18"/>
                <w:szCs w:val="18"/>
              </w:rPr>
            </w:pPr>
            <w:r>
              <w:rPr>
                <w:rFonts w:ascii="Calibri" w:eastAsia="Times New Roman" w:hAnsi="Calibri" w:cs="Calibri"/>
                <w:b/>
                <w:bCs/>
                <w:color w:val="FFFFFF"/>
                <w:sz w:val="18"/>
                <w:szCs w:val="18"/>
              </w:rPr>
              <w:t>What it gives us</w:t>
            </w:r>
          </w:p>
        </w:tc>
      </w:tr>
      <w:tr w:rsidR="00000000" w14:paraId="1B70BDE3" w14:textId="77777777" w:rsidTr="00273308">
        <w:trPr>
          <w:cantSplit/>
        </w:trPr>
        <w:tc>
          <w:tcPr>
            <w:tcW w:w="0" w:type="auto"/>
            <w:shd w:val="clear" w:color="auto" w:fill="EEF3F8"/>
            <w:tcMar>
              <w:top w:w="50" w:type="dxa"/>
              <w:left w:w="90" w:type="dxa"/>
              <w:bottom w:w="50" w:type="dxa"/>
              <w:right w:w="90" w:type="dxa"/>
            </w:tcMar>
            <w:hideMark/>
          </w:tcPr>
          <w:p w14:paraId="46536005" w14:textId="77777777" w:rsidR="001C5B35" w:rsidRDefault="001C5B35" w:rsidP="00273308">
            <w:pPr>
              <w:spacing w:line="268" w:lineRule="auto"/>
              <w:rPr>
                <w:rFonts w:ascii="Calibri" w:eastAsia="Times New Roman" w:hAnsi="Calibri" w:cs="Calibri"/>
                <w:b/>
                <w:bCs/>
                <w:color w:val="12355B"/>
                <w:sz w:val="18"/>
                <w:szCs w:val="18"/>
              </w:rPr>
            </w:pPr>
            <w:r>
              <w:rPr>
                <w:rFonts w:ascii="Calibri" w:eastAsia="Times New Roman" w:hAnsi="Calibri" w:cs="Calibri"/>
                <w:b/>
                <w:bCs/>
                <w:color w:val="12355B"/>
                <w:sz w:val="18"/>
                <w:szCs w:val="18"/>
              </w:rPr>
              <w:t>Language and runtime</w:t>
            </w:r>
          </w:p>
        </w:tc>
        <w:tc>
          <w:tcPr>
            <w:tcW w:w="0" w:type="auto"/>
            <w:tcMar>
              <w:top w:w="50" w:type="dxa"/>
              <w:left w:w="90" w:type="dxa"/>
              <w:bottom w:w="50" w:type="dxa"/>
              <w:right w:w="90" w:type="dxa"/>
            </w:tcMar>
            <w:hideMark/>
          </w:tcPr>
          <w:p w14:paraId="07976FFE" w14:textId="77777777" w:rsidR="001C5B35" w:rsidRDefault="001C5B35" w:rsidP="00273308">
            <w:pPr>
              <w:spacing w:line="268" w:lineRule="auto"/>
              <w:rPr>
                <w:rFonts w:ascii="Calibri" w:eastAsia="Times New Roman" w:hAnsi="Calibri" w:cs="Calibri"/>
                <w:color w:val="1F2933"/>
                <w:sz w:val="18"/>
                <w:szCs w:val="18"/>
              </w:rPr>
            </w:pPr>
            <w:r>
              <w:rPr>
                <w:rFonts w:ascii="Calibri" w:eastAsia="Times New Roman" w:hAnsi="Calibri" w:cs="Calibri"/>
                <w:color w:val="1F2933"/>
                <w:sz w:val="18"/>
                <w:szCs w:val="18"/>
              </w:rPr>
              <w:t>C# on .NET 10, a long-term support release</w:t>
            </w:r>
          </w:p>
        </w:tc>
        <w:tc>
          <w:tcPr>
            <w:tcW w:w="0" w:type="auto"/>
            <w:tcMar>
              <w:top w:w="50" w:type="dxa"/>
              <w:left w:w="90" w:type="dxa"/>
              <w:bottom w:w="50" w:type="dxa"/>
              <w:right w:w="90" w:type="dxa"/>
            </w:tcMar>
            <w:hideMark/>
          </w:tcPr>
          <w:p w14:paraId="57B02463" w14:textId="77777777" w:rsidR="001C5B35" w:rsidRDefault="001C5B35" w:rsidP="00273308">
            <w:pPr>
              <w:spacing w:line="268" w:lineRule="auto"/>
              <w:rPr>
                <w:rFonts w:ascii="Calibri" w:eastAsia="Times New Roman" w:hAnsi="Calibri" w:cs="Calibri"/>
                <w:color w:val="1F2933"/>
                <w:sz w:val="18"/>
                <w:szCs w:val="18"/>
              </w:rPr>
            </w:pPr>
            <w:r>
              <w:rPr>
                <w:rFonts w:ascii="Calibri" w:eastAsia="Times New Roman" w:hAnsi="Calibri" w:cs="Calibri"/>
                <w:color w:val="1F2933"/>
                <w:sz w:val="18"/>
                <w:szCs w:val="18"/>
              </w:rPr>
              <w:t>One language across the whole product; fast and memory-safe; supported by Microsoft until November 2028.</w:t>
            </w:r>
          </w:p>
        </w:tc>
      </w:tr>
      <w:tr w:rsidR="00000000" w14:paraId="0B4995BB" w14:textId="77777777" w:rsidTr="00273308">
        <w:trPr>
          <w:cantSplit/>
        </w:trPr>
        <w:tc>
          <w:tcPr>
            <w:tcW w:w="0" w:type="auto"/>
            <w:shd w:val="clear" w:color="auto" w:fill="EEF3F8"/>
            <w:tcMar>
              <w:top w:w="50" w:type="dxa"/>
              <w:left w:w="90" w:type="dxa"/>
              <w:bottom w:w="50" w:type="dxa"/>
              <w:right w:w="90" w:type="dxa"/>
            </w:tcMar>
            <w:hideMark/>
          </w:tcPr>
          <w:p w14:paraId="4F3171B9" w14:textId="77777777" w:rsidR="001C5B35" w:rsidRDefault="001C5B35" w:rsidP="00273308">
            <w:pPr>
              <w:spacing w:line="268" w:lineRule="auto"/>
              <w:rPr>
                <w:rFonts w:ascii="Calibri" w:eastAsia="Times New Roman" w:hAnsi="Calibri" w:cs="Calibri"/>
                <w:b/>
                <w:bCs/>
                <w:color w:val="12355B"/>
                <w:sz w:val="18"/>
                <w:szCs w:val="18"/>
              </w:rPr>
            </w:pPr>
            <w:r>
              <w:rPr>
                <w:rFonts w:ascii="Calibri" w:eastAsia="Times New Roman" w:hAnsi="Calibri" w:cs="Calibri"/>
                <w:b/>
                <w:bCs/>
                <w:color w:val="12355B"/>
                <w:sz w:val="18"/>
                <w:szCs w:val="18"/>
              </w:rPr>
              <w:t>Modelling engine</w:t>
            </w:r>
          </w:p>
        </w:tc>
        <w:tc>
          <w:tcPr>
            <w:tcW w:w="0" w:type="auto"/>
            <w:tcMar>
              <w:top w:w="50" w:type="dxa"/>
              <w:left w:w="90" w:type="dxa"/>
              <w:bottom w:w="50" w:type="dxa"/>
              <w:right w:w="90" w:type="dxa"/>
            </w:tcMar>
            <w:hideMark/>
          </w:tcPr>
          <w:p w14:paraId="36E4B241" w14:textId="77777777" w:rsidR="001C5B35" w:rsidRDefault="001C5B35" w:rsidP="00273308">
            <w:pPr>
              <w:spacing w:line="268" w:lineRule="auto"/>
              <w:rPr>
                <w:rFonts w:ascii="Calibri" w:eastAsia="Times New Roman" w:hAnsi="Calibri" w:cs="Calibri"/>
                <w:color w:val="1F2933"/>
                <w:sz w:val="18"/>
                <w:szCs w:val="18"/>
              </w:rPr>
            </w:pPr>
            <w:r>
              <w:rPr>
                <w:rFonts w:ascii="Calibri" w:eastAsia="Times New Roman" w:hAnsi="Calibri" w:cs="Calibri"/>
                <w:color w:val="1F2933"/>
                <w:sz w:val="18"/>
                <w:szCs w:val="18"/>
              </w:rPr>
              <w:t>Our own, in C# (about 74,000 lines). No third-party geometry kernel, and not tied to Windows</w:t>
            </w:r>
          </w:p>
        </w:tc>
        <w:tc>
          <w:tcPr>
            <w:tcW w:w="0" w:type="auto"/>
            <w:tcMar>
              <w:top w:w="50" w:type="dxa"/>
              <w:left w:w="90" w:type="dxa"/>
              <w:bottom w:w="50" w:type="dxa"/>
              <w:right w:w="90" w:type="dxa"/>
            </w:tcMar>
            <w:hideMark/>
          </w:tcPr>
          <w:p w14:paraId="7E973E9A" w14:textId="77777777" w:rsidR="001C5B35" w:rsidRDefault="001C5B35" w:rsidP="00273308">
            <w:pPr>
              <w:spacing w:line="268" w:lineRule="auto"/>
              <w:rPr>
                <w:rFonts w:ascii="Calibri" w:eastAsia="Times New Roman" w:hAnsi="Calibri" w:cs="Calibri"/>
                <w:color w:val="1F2933"/>
                <w:sz w:val="18"/>
                <w:szCs w:val="18"/>
              </w:rPr>
            </w:pPr>
            <w:r>
              <w:rPr>
                <w:rFonts w:ascii="Calibri" w:eastAsia="Times New Roman" w:hAnsi="Calibri" w:cs="Calibri"/>
                <w:color w:val="1F2933"/>
                <w:sz w:val="18"/>
                <w:szCs w:val="18"/>
              </w:rPr>
              <w:t>Walls and their joins, roofs, rooms, structure, regulation checks, schedules, clashes, programme and cost. It can later run behind a web viewer or on a server.</w:t>
            </w:r>
          </w:p>
        </w:tc>
      </w:tr>
      <w:tr w:rsidR="00000000" w14:paraId="551ECEF3" w14:textId="77777777" w:rsidTr="00273308">
        <w:trPr>
          <w:cantSplit/>
        </w:trPr>
        <w:tc>
          <w:tcPr>
            <w:tcW w:w="0" w:type="auto"/>
            <w:shd w:val="clear" w:color="auto" w:fill="EEF3F8"/>
            <w:tcMar>
              <w:top w:w="50" w:type="dxa"/>
              <w:left w:w="90" w:type="dxa"/>
              <w:bottom w:w="50" w:type="dxa"/>
              <w:right w:w="90" w:type="dxa"/>
            </w:tcMar>
            <w:hideMark/>
          </w:tcPr>
          <w:p w14:paraId="2101DD1C" w14:textId="77777777" w:rsidR="001C5B35" w:rsidRDefault="001C5B35" w:rsidP="00273308">
            <w:pPr>
              <w:spacing w:line="268" w:lineRule="auto"/>
              <w:rPr>
                <w:rFonts w:ascii="Calibri" w:eastAsia="Times New Roman" w:hAnsi="Calibri" w:cs="Calibri"/>
                <w:b/>
                <w:bCs/>
                <w:color w:val="12355B"/>
                <w:sz w:val="18"/>
                <w:szCs w:val="18"/>
              </w:rPr>
            </w:pPr>
            <w:r>
              <w:rPr>
                <w:rFonts w:ascii="Calibri" w:eastAsia="Times New Roman" w:hAnsi="Calibri" w:cs="Calibri"/>
                <w:b/>
                <w:bCs/>
                <w:color w:val="12355B"/>
                <w:sz w:val="18"/>
                <w:szCs w:val="18"/>
              </w:rPr>
              <w:t>Desktop application</w:t>
            </w:r>
          </w:p>
        </w:tc>
        <w:tc>
          <w:tcPr>
            <w:tcW w:w="0" w:type="auto"/>
            <w:tcMar>
              <w:top w:w="50" w:type="dxa"/>
              <w:left w:w="90" w:type="dxa"/>
              <w:bottom w:w="50" w:type="dxa"/>
              <w:right w:w="90" w:type="dxa"/>
            </w:tcMar>
            <w:hideMark/>
          </w:tcPr>
          <w:p w14:paraId="5F8C3B29" w14:textId="77777777" w:rsidR="001C5B35" w:rsidRDefault="001C5B35" w:rsidP="00273308">
            <w:pPr>
              <w:spacing w:line="268" w:lineRule="auto"/>
              <w:rPr>
                <w:rFonts w:ascii="Calibri" w:eastAsia="Times New Roman" w:hAnsi="Calibri" w:cs="Calibri"/>
                <w:color w:val="1F2933"/>
                <w:sz w:val="18"/>
                <w:szCs w:val="18"/>
              </w:rPr>
            </w:pPr>
            <w:r>
              <w:rPr>
                <w:rFonts w:ascii="Calibri" w:eastAsia="Times New Roman" w:hAnsi="Calibri" w:cs="Calibri"/>
                <w:color w:val="1F2933"/>
                <w:sz w:val="18"/>
                <w:szCs w:val="18"/>
              </w:rPr>
              <w:t>WPF on Windows (about 50,000 lines)</w:t>
            </w:r>
          </w:p>
        </w:tc>
        <w:tc>
          <w:tcPr>
            <w:tcW w:w="0" w:type="auto"/>
            <w:tcMar>
              <w:top w:w="50" w:type="dxa"/>
              <w:left w:w="90" w:type="dxa"/>
              <w:bottom w:w="50" w:type="dxa"/>
              <w:right w:w="90" w:type="dxa"/>
            </w:tcMar>
            <w:hideMark/>
          </w:tcPr>
          <w:p w14:paraId="21C67262" w14:textId="77777777" w:rsidR="001C5B35" w:rsidRDefault="001C5B35" w:rsidP="00273308">
            <w:pPr>
              <w:spacing w:line="268" w:lineRule="auto"/>
              <w:rPr>
                <w:rFonts w:ascii="Calibri" w:eastAsia="Times New Roman" w:hAnsi="Calibri" w:cs="Calibri"/>
                <w:color w:val="1F2933"/>
                <w:sz w:val="18"/>
                <w:szCs w:val="18"/>
              </w:rPr>
            </w:pPr>
            <w:r>
              <w:rPr>
                <w:rFonts w:ascii="Calibri" w:eastAsia="Times New Roman" w:hAnsi="Calibri" w:cs="Calibri"/>
                <w:color w:val="1F2933"/>
                <w:sz w:val="18"/>
                <w:szCs w:val="18"/>
              </w:rPr>
              <w:t>A native Windows interface with a ribbon, and hardware-accelerated plan and 3D views.</w:t>
            </w:r>
          </w:p>
        </w:tc>
      </w:tr>
      <w:tr w:rsidR="00000000" w14:paraId="3531D040" w14:textId="77777777" w:rsidTr="00273308">
        <w:trPr>
          <w:cantSplit/>
        </w:trPr>
        <w:tc>
          <w:tcPr>
            <w:tcW w:w="0" w:type="auto"/>
            <w:shd w:val="clear" w:color="auto" w:fill="EEF3F8"/>
            <w:tcMar>
              <w:top w:w="50" w:type="dxa"/>
              <w:left w:w="90" w:type="dxa"/>
              <w:bottom w:w="50" w:type="dxa"/>
              <w:right w:w="90" w:type="dxa"/>
            </w:tcMar>
            <w:hideMark/>
          </w:tcPr>
          <w:p w14:paraId="19F626B5" w14:textId="77777777" w:rsidR="001C5B35" w:rsidRDefault="001C5B35" w:rsidP="00273308">
            <w:pPr>
              <w:spacing w:line="268" w:lineRule="auto"/>
              <w:rPr>
                <w:rFonts w:ascii="Calibri" w:eastAsia="Times New Roman" w:hAnsi="Calibri" w:cs="Calibri"/>
                <w:b/>
                <w:bCs/>
                <w:color w:val="12355B"/>
                <w:sz w:val="18"/>
                <w:szCs w:val="18"/>
              </w:rPr>
            </w:pPr>
            <w:r>
              <w:rPr>
                <w:rFonts w:ascii="Calibri" w:eastAsia="Times New Roman" w:hAnsi="Calibri" w:cs="Calibri"/>
                <w:b/>
                <w:bCs/>
                <w:color w:val="12355B"/>
                <w:sz w:val="18"/>
                <w:szCs w:val="18"/>
              </w:rPr>
              <w:t>Open exchange</w:t>
            </w:r>
          </w:p>
        </w:tc>
        <w:tc>
          <w:tcPr>
            <w:tcW w:w="0" w:type="auto"/>
            <w:tcMar>
              <w:top w:w="50" w:type="dxa"/>
              <w:left w:w="90" w:type="dxa"/>
              <w:bottom w:w="50" w:type="dxa"/>
              <w:right w:w="90" w:type="dxa"/>
            </w:tcMar>
            <w:hideMark/>
          </w:tcPr>
          <w:p w14:paraId="1337ACD9" w14:textId="77777777" w:rsidR="001C5B35" w:rsidRDefault="001C5B35" w:rsidP="00273308">
            <w:pPr>
              <w:spacing w:line="268" w:lineRule="auto"/>
              <w:rPr>
                <w:rFonts w:ascii="Calibri" w:eastAsia="Times New Roman" w:hAnsi="Calibri" w:cs="Calibri"/>
                <w:color w:val="1F2933"/>
                <w:sz w:val="18"/>
                <w:szCs w:val="18"/>
              </w:rPr>
            </w:pPr>
            <w:r>
              <w:rPr>
                <w:rFonts w:ascii="Calibri" w:eastAsia="Times New Roman" w:hAnsi="Calibri" w:cs="Calibri"/>
                <w:color w:val="1F2933"/>
                <w:sz w:val="18"/>
                <w:szCs w:val="18"/>
              </w:rPr>
              <w:t>Xbim.Essentials 6.1 for IFC2x3 and IFC4, with our own reader for IFC geometry; our own Excel writer</w:t>
            </w:r>
          </w:p>
        </w:tc>
        <w:tc>
          <w:tcPr>
            <w:tcW w:w="0" w:type="auto"/>
            <w:tcMar>
              <w:top w:w="50" w:type="dxa"/>
              <w:left w:w="90" w:type="dxa"/>
              <w:bottom w:w="50" w:type="dxa"/>
              <w:right w:w="90" w:type="dxa"/>
            </w:tcMar>
            <w:hideMark/>
          </w:tcPr>
          <w:p w14:paraId="59EEB20F" w14:textId="77777777" w:rsidR="001C5B35" w:rsidRDefault="001C5B35" w:rsidP="00273308">
            <w:pPr>
              <w:spacing w:line="268" w:lineRule="auto"/>
              <w:rPr>
                <w:rFonts w:ascii="Calibri" w:eastAsia="Times New Roman" w:hAnsi="Calibri" w:cs="Calibri"/>
                <w:color w:val="1F2933"/>
                <w:sz w:val="18"/>
                <w:szCs w:val="18"/>
              </w:rPr>
            </w:pPr>
            <w:r>
              <w:rPr>
                <w:rFonts w:ascii="Calibri" w:eastAsia="Times New Roman" w:hAnsi="Calibri" w:cs="Calibri"/>
                <w:color w:val="1F2933"/>
                <w:sz w:val="18"/>
                <w:szCs w:val="18"/>
              </w:rPr>
              <w:t>IFC in and out, COBie 2.4 handover data, BCF 2.1 issues, Microsoft Project XML programmes and Excel reports.</w:t>
            </w:r>
          </w:p>
        </w:tc>
      </w:tr>
      <w:tr w:rsidR="00000000" w14:paraId="0C790EF4" w14:textId="77777777" w:rsidTr="00273308">
        <w:trPr>
          <w:cantSplit/>
        </w:trPr>
        <w:tc>
          <w:tcPr>
            <w:tcW w:w="0" w:type="auto"/>
            <w:shd w:val="clear" w:color="auto" w:fill="EEF3F8"/>
            <w:tcMar>
              <w:top w:w="50" w:type="dxa"/>
              <w:left w:w="90" w:type="dxa"/>
              <w:bottom w:w="50" w:type="dxa"/>
              <w:right w:w="90" w:type="dxa"/>
            </w:tcMar>
            <w:hideMark/>
          </w:tcPr>
          <w:p w14:paraId="530F092E" w14:textId="77777777" w:rsidR="001C5B35" w:rsidRDefault="001C5B35" w:rsidP="00273308">
            <w:pPr>
              <w:spacing w:line="268" w:lineRule="auto"/>
              <w:rPr>
                <w:rFonts w:ascii="Calibri" w:eastAsia="Times New Roman" w:hAnsi="Calibri" w:cs="Calibri"/>
                <w:b/>
                <w:bCs/>
                <w:color w:val="12355B"/>
                <w:sz w:val="18"/>
                <w:szCs w:val="18"/>
              </w:rPr>
            </w:pPr>
            <w:r>
              <w:rPr>
                <w:rFonts w:ascii="Calibri" w:eastAsia="Times New Roman" w:hAnsi="Calibri" w:cs="Calibri"/>
                <w:b/>
                <w:bCs/>
                <w:color w:val="12355B"/>
                <w:sz w:val="18"/>
                <w:szCs w:val="18"/>
              </w:rPr>
              <w:t>Drawings</w:t>
            </w:r>
          </w:p>
        </w:tc>
        <w:tc>
          <w:tcPr>
            <w:tcW w:w="0" w:type="auto"/>
            <w:tcMar>
              <w:top w:w="50" w:type="dxa"/>
              <w:left w:w="90" w:type="dxa"/>
              <w:bottom w:w="50" w:type="dxa"/>
              <w:right w:w="90" w:type="dxa"/>
            </w:tcMar>
            <w:hideMark/>
          </w:tcPr>
          <w:p w14:paraId="02E01310" w14:textId="77777777" w:rsidR="001C5B35" w:rsidRDefault="001C5B35" w:rsidP="00273308">
            <w:pPr>
              <w:spacing w:line="268" w:lineRule="auto"/>
              <w:rPr>
                <w:rFonts w:ascii="Calibri" w:eastAsia="Times New Roman" w:hAnsi="Calibri" w:cs="Calibri"/>
                <w:color w:val="1F2933"/>
                <w:sz w:val="18"/>
                <w:szCs w:val="18"/>
              </w:rPr>
            </w:pPr>
            <w:r>
              <w:rPr>
                <w:rFonts w:ascii="Calibri" w:eastAsia="Times New Roman" w:hAnsi="Calibri" w:cs="Calibri"/>
                <w:color w:val="1F2933"/>
                <w:sz w:val="18"/>
                <w:szCs w:val="18"/>
              </w:rPr>
              <w:t>Our own vector PDF writer; netDxf for DXF</w:t>
            </w:r>
          </w:p>
        </w:tc>
        <w:tc>
          <w:tcPr>
            <w:tcW w:w="0" w:type="auto"/>
            <w:tcMar>
              <w:top w:w="50" w:type="dxa"/>
              <w:left w:w="90" w:type="dxa"/>
              <w:bottom w:w="50" w:type="dxa"/>
              <w:right w:w="90" w:type="dxa"/>
            </w:tcMar>
            <w:hideMark/>
          </w:tcPr>
          <w:p w14:paraId="69480F1F" w14:textId="77777777" w:rsidR="001C5B35" w:rsidRDefault="001C5B35" w:rsidP="00273308">
            <w:pPr>
              <w:spacing w:line="268" w:lineRule="auto"/>
              <w:rPr>
                <w:rFonts w:ascii="Calibri" w:eastAsia="Times New Roman" w:hAnsi="Calibri" w:cs="Calibri"/>
                <w:color w:val="1F2933"/>
                <w:sz w:val="18"/>
                <w:szCs w:val="18"/>
              </w:rPr>
            </w:pPr>
            <w:r>
              <w:rPr>
                <w:rFonts w:ascii="Calibri" w:eastAsia="Times New Roman" w:hAnsi="Calibri" w:cs="Calibri"/>
                <w:color w:val="1F2933"/>
                <w:sz w:val="18"/>
                <w:szCs w:val="18"/>
              </w:rPr>
              <w:t>Sheets and plans printed at true scale, and sent to CAD programs.</w:t>
            </w:r>
          </w:p>
        </w:tc>
      </w:tr>
      <w:tr w:rsidR="00000000" w14:paraId="25227F3D" w14:textId="77777777" w:rsidTr="00273308">
        <w:trPr>
          <w:cantSplit/>
        </w:trPr>
        <w:tc>
          <w:tcPr>
            <w:tcW w:w="0" w:type="auto"/>
            <w:shd w:val="clear" w:color="auto" w:fill="EEF3F8"/>
            <w:tcMar>
              <w:top w:w="50" w:type="dxa"/>
              <w:left w:w="90" w:type="dxa"/>
              <w:bottom w:w="50" w:type="dxa"/>
              <w:right w:w="90" w:type="dxa"/>
            </w:tcMar>
            <w:hideMark/>
          </w:tcPr>
          <w:p w14:paraId="1B3F6655" w14:textId="77777777" w:rsidR="001C5B35" w:rsidRDefault="001C5B35" w:rsidP="00273308">
            <w:pPr>
              <w:spacing w:line="268" w:lineRule="auto"/>
              <w:rPr>
                <w:rFonts w:ascii="Calibri" w:eastAsia="Times New Roman" w:hAnsi="Calibri" w:cs="Calibri"/>
                <w:b/>
                <w:bCs/>
                <w:color w:val="12355B"/>
                <w:sz w:val="18"/>
                <w:szCs w:val="18"/>
              </w:rPr>
            </w:pPr>
            <w:r>
              <w:rPr>
                <w:rFonts w:ascii="Calibri" w:eastAsia="Times New Roman" w:hAnsi="Calibri" w:cs="Calibri"/>
                <w:b/>
                <w:bCs/>
                <w:color w:val="12355B"/>
                <w:sz w:val="18"/>
                <w:szCs w:val="18"/>
              </w:rPr>
              <w:t>Project files</w:t>
            </w:r>
          </w:p>
        </w:tc>
        <w:tc>
          <w:tcPr>
            <w:tcW w:w="0" w:type="auto"/>
            <w:tcMar>
              <w:top w:w="50" w:type="dxa"/>
              <w:left w:w="90" w:type="dxa"/>
              <w:bottom w:w="50" w:type="dxa"/>
              <w:right w:w="90" w:type="dxa"/>
            </w:tcMar>
            <w:hideMark/>
          </w:tcPr>
          <w:p w14:paraId="6A458D7D" w14:textId="77777777" w:rsidR="001C5B35" w:rsidRDefault="001C5B35" w:rsidP="00273308">
            <w:pPr>
              <w:spacing w:line="268" w:lineRule="auto"/>
              <w:rPr>
                <w:rFonts w:ascii="Calibri" w:eastAsia="Times New Roman" w:hAnsi="Calibri" w:cs="Calibri"/>
                <w:color w:val="1F2933"/>
                <w:sz w:val="18"/>
                <w:szCs w:val="18"/>
              </w:rPr>
            </w:pPr>
            <w:r>
              <w:rPr>
                <w:rFonts w:ascii="Calibri" w:eastAsia="Times New Roman" w:hAnsi="Calibri" w:cs="Calibri"/>
                <w:color w:val="1F2933"/>
                <w:sz w:val="18"/>
                <w:szCs w:val="18"/>
              </w:rPr>
              <w:t>.bimx, a structured JSON format</w:t>
            </w:r>
          </w:p>
        </w:tc>
        <w:tc>
          <w:tcPr>
            <w:tcW w:w="0" w:type="auto"/>
            <w:tcMar>
              <w:top w:w="50" w:type="dxa"/>
              <w:left w:w="90" w:type="dxa"/>
              <w:bottom w:w="50" w:type="dxa"/>
              <w:right w:w="90" w:type="dxa"/>
            </w:tcMar>
            <w:hideMark/>
          </w:tcPr>
          <w:p w14:paraId="0951E09C" w14:textId="77777777" w:rsidR="001C5B35" w:rsidRDefault="001C5B35" w:rsidP="00273308">
            <w:pPr>
              <w:spacing w:line="268" w:lineRule="auto"/>
              <w:rPr>
                <w:rFonts w:ascii="Calibri" w:eastAsia="Times New Roman" w:hAnsi="Calibri" w:cs="Calibri"/>
                <w:color w:val="1F2933"/>
                <w:sz w:val="18"/>
                <w:szCs w:val="18"/>
              </w:rPr>
            </w:pPr>
            <w:r>
              <w:rPr>
                <w:rFonts w:ascii="Calibri" w:eastAsia="Times New Roman" w:hAnsi="Calibri" w:cs="Calibri"/>
                <w:color w:val="1F2933"/>
                <w:sz w:val="18"/>
                <w:szCs w:val="18"/>
              </w:rPr>
              <w:t>Readable and versionable; a recovery copy is kept every five minutes and after any error.</w:t>
            </w:r>
          </w:p>
        </w:tc>
      </w:tr>
      <w:tr w:rsidR="00000000" w14:paraId="4AECEE55" w14:textId="77777777" w:rsidTr="00273308">
        <w:trPr>
          <w:cantSplit/>
        </w:trPr>
        <w:tc>
          <w:tcPr>
            <w:tcW w:w="0" w:type="auto"/>
            <w:shd w:val="clear" w:color="auto" w:fill="EEF3F8"/>
            <w:tcMar>
              <w:top w:w="50" w:type="dxa"/>
              <w:left w:w="90" w:type="dxa"/>
              <w:bottom w:w="50" w:type="dxa"/>
              <w:right w:w="90" w:type="dxa"/>
            </w:tcMar>
            <w:hideMark/>
          </w:tcPr>
          <w:p w14:paraId="37781456" w14:textId="77777777" w:rsidR="001C5B35" w:rsidRDefault="001C5B35" w:rsidP="00273308">
            <w:pPr>
              <w:spacing w:line="268" w:lineRule="auto"/>
              <w:rPr>
                <w:rFonts w:ascii="Calibri" w:eastAsia="Times New Roman" w:hAnsi="Calibri" w:cs="Calibri"/>
                <w:b/>
                <w:bCs/>
                <w:color w:val="12355B"/>
                <w:sz w:val="18"/>
                <w:szCs w:val="18"/>
              </w:rPr>
            </w:pPr>
            <w:r>
              <w:rPr>
                <w:rFonts w:ascii="Calibri" w:eastAsia="Times New Roman" w:hAnsi="Calibri" w:cs="Calibri"/>
                <w:b/>
                <w:bCs/>
                <w:color w:val="12355B"/>
                <w:sz w:val="18"/>
                <w:szCs w:val="18"/>
              </w:rPr>
              <w:t>Quality</w:t>
            </w:r>
          </w:p>
        </w:tc>
        <w:tc>
          <w:tcPr>
            <w:tcW w:w="0" w:type="auto"/>
            <w:tcMar>
              <w:top w:w="50" w:type="dxa"/>
              <w:left w:w="90" w:type="dxa"/>
              <w:bottom w:w="50" w:type="dxa"/>
              <w:right w:w="90" w:type="dxa"/>
            </w:tcMar>
            <w:hideMark/>
          </w:tcPr>
          <w:p w14:paraId="14B10488" w14:textId="77777777" w:rsidR="001C5B35" w:rsidRDefault="001C5B35" w:rsidP="00273308">
            <w:pPr>
              <w:spacing w:line="268" w:lineRule="auto"/>
              <w:rPr>
                <w:rFonts w:ascii="Calibri" w:eastAsia="Times New Roman" w:hAnsi="Calibri" w:cs="Calibri"/>
                <w:color w:val="1F2933"/>
                <w:sz w:val="18"/>
                <w:szCs w:val="18"/>
              </w:rPr>
            </w:pPr>
            <w:r>
              <w:rPr>
                <w:rFonts w:ascii="Calibri" w:eastAsia="Times New Roman" w:hAnsi="Calibri" w:cs="Calibri"/>
                <w:color w:val="1F2933"/>
                <w:sz w:val="18"/>
                <w:szCs w:val="18"/>
              </w:rPr>
              <w:t>xUnit: 1,889 tests, including tests that drive the real application window</w:t>
            </w:r>
          </w:p>
        </w:tc>
        <w:tc>
          <w:tcPr>
            <w:tcW w:w="0" w:type="auto"/>
            <w:tcMar>
              <w:top w:w="50" w:type="dxa"/>
              <w:left w:w="90" w:type="dxa"/>
              <w:bottom w:w="50" w:type="dxa"/>
              <w:right w:w="90" w:type="dxa"/>
            </w:tcMar>
            <w:hideMark/>
          </w:tcPr>
          <w:p w14:paraId="66078E5A" w14:textId="77777777" w:rsidR="001C5B35" w:rsidRDefault="001C5B35" w:rsidP="00273308">
            <w:pPr>
              <w:spacing w:line="268" w:lineRule="auto"/>
              <w:rPr>
                <w:rFonts w:ascii="Calibri" w:eastAsia="Times New Roman" w:hAnsi="Calibri" w:cs="Calibri"/>
                <w:color w:val="1F2933"/>
                <w:sz w:val="18"/>
                <w:szCs w:val="18"/>
              </w:rPr>
            </w:pPr>
            <w:r>
              <w:rPr>
                <w:rFonts w:ascii="Calibri" w:eastAsia="Times New Roman" w:hAnsi="Calibri" w:cs="Calibri"/>
                <w:color w:val="1F2933"/>
                <w:sz w:val="18"/>
                <w:szCs w:val="18"/>
              </w:rPr>
              <w:t>Every round is tested before it is released; the whole suite runs in about two minutes.</w:t>
            </w:r>
          </w:p>
        </w:tc>
      </w:tr>
      <w:tr w:rsidR="00000000" w14:paraId="6BA39A45" w14:textId="77777777" w:rsidTr="00273308">
        <w:trPr>
          <w:cantSplit/>
        </w:trPr>
        <w:tc>
          <w:tcPr>
            <w:tcW w:w="0" w:type="auto"/>
            <w:shd w:val="clear" w:color="auto" w:fill="EEF3F8"/>
            <w:tcMar>
              <w:top w:w="50" w:type="dxa"/>
              <w:left w:w="90" w:type="dxa"/>
              <w:bottom w:w="50" w:type="dxa"/>
              <w:right w:w="90" w:type="dxa"/>
            </w:tcMar>
            <w:hideMark/>
          </w:tcPr>
          <w:p w14:paraId="7E801256" w14:textId="77777777" w:rsidR="001C5B35" w:rsidRDefault="001C5B35" w:rsidP="00273308">
            <w:pPr>
              <w:spacing w:line="268" w:lineRule="auto"/>
              <w:rPr>
                <w:rFonts w:ascii="Calibri" w:eastAsia="Times New Roman" w:hAnsi="Calibri" w:cs="Calibri"/>
                <w:b/>
                <w:bCs/>
                <w:color w:val="12355B"/>
                <w:sz w:val="18"/>
                <w:szCs w:val="18"/>
              </w:rPr>
            </w:pPr>
            <w:r>
              <w:rPr>
                <w:rFonts w:ascii="Calibri" w:eastAsia="Times New Roman" w:hAnsi="Calibri" w:cs="Calibri"/>
                <w:b/>
                <w:bCs/>
                <w:color w:val="12355B"/>
                <w:sz w:val="18"/>
                <w:szCs w:val="18"/>
              </w:rPr>
              <w:t>Release</w:t>
            </w:r>
          </w:p>
        </w:tc>
        <w:tc>
          <w:tcPr>
            <w:tcW w:w="0" w:type="auto"/>
            <w:tcMar>
              <w:top w:w="50" w:type="dxa"/>
              <w:left w:w="90" w:type="dxa"/>
              <w:bottom w:w="50" w:type="dxa"/>
              <w:right w:w="90" w:type="dxa"/>
            </w:tcMar>
            <w:hideMark/>
          </w:tcPr>
          <w:p w14:paraId="124C56D2" w14:textId="77777777" w:rsidR="001C5B35" w:rsidRDefault="001C5B35" w:rsidP="00273308">
            <w:pPr>
              <w:spacing w:line="268" w:lineRule="auto"/>
              <w:rPr>
                <w:rFonts w:ascii="Calibri" w:eastAsia="Times New Roman" w:hAnsi="Calibri" w:cs="Calibri"/>
                <w:color w:val="1F2933"/>
                <w:sz w:val="18"/>
                <w:szCs w:val="18"/>
              </w:rPr>
            </w:pPr>
            <w:r>
              <w:rPr>
                <w:rFonts w:ascii="Calibri" w:eastAsia="Times New Roman" w:hAnsi="Calibri" w:cs="Calibri"/>
                <w:color w:val="1F2933"/>
                <w:sz w:val="18"/>
                <w:szCs w:val="18"/>
              </w:rPr>
              <w:t>WiX Toolset 5 MSI installer; release script with code signing; Git on GitHub</w:t>
            </w:r>
          </w:p>
        </w:tc>
        <w:tc>
          <w:tcPr>
            <w:tcW w:w="0" w:type="auto"/>
            <w:tcMar>
              <w:top w:w="50" w:type="dxa"/>
              <w:left w:w="90" w:type="dxa"/>
              <w:bottom w:w="50" w:type="dxa"/>
              <w:right w:w="90" w:type="dxa"/>
            </w:tcMar>
            <w:hideMark/>
          </w:tcPr>
          <w:p w14:paraId="15AB6738" w14:textId="77777777" w:rsidR="001C5B35" w:rsidRDefault="001C5B35" w:rsidP="00273308">
            <w:pPr>
              <w:spacing w:line="268" w:lineRule="auto"/>
              <w:rPr>
                <w:rFonts w:ascii="Calibri" w:eastAsia="Times New Roman" w:hAnsi="Calibri" w:cs="Calibri"/>
                <w:color w:val="1F2933"/>
                <w:sz w:val="18"/>
                <w:szCs w:val="18"/>
              </w:rPr>
            </w:pPr>
            <w:r>
              <w:rPr>
                <w:rFonts w:ascii="Calibri" w:eastAsia="Times New Roman" w:hAnsi="Calibri" w:cs="Calibri"/>
                <w:color w:val="1F2933"/>
                <w:sz w:val="18"/>
                <w:szCs w:val="18"/>
              </w:rPr>
              <w:t>Installs for every user of a PC and opens .bimx files on double-click. Signing is ready and waits only on a certificate.</w:t>
            </w:r>
          </w:p>
        </w:tc>
      </w:tr>
    </w:tbl>
    <w:p w14:paraId="7E623B7A" w14:textId="77777777" w:rsidR="001C5B35" w:rsidRDefault="001C5B35">
      <w:pPr>
        <w:pStyle w:val="NormalWeb"/>
        <w:rPr>
          <w:rFonts w:ascii="Calibri" w:hAnsi="Calibri" w:cs="Calibri"/>
          <w:color w:val="1F2933"/>
          <w:sz w:val="20"/>
          <w:szCs w:val="20"/>
        </w:rPr>
      </w:pPr>
      <w:r>
        <w:rPr>
          <w:rFonts w:ascii="Calibri" w:hAnsi="Calibri" w:cs="Calibri"/>
          <w:color w:val="1F2933"/>
          <w:sz w:val="20"/>
          <w:szCs w:val="20"/>
        </w:rPr>
        <w:t>The code is in four parts: the engine, the file formats, the application and the tests. The engine knows nothing about the screen, which is why it can be tested thoroughly and reused when the product grows beyond the desktop.</w:t>
      </w:r>
    </w:p>
    <w:p w14:paraId="1990C59D" w14:textId="77777777" w:rsidR="001C5B35" w:rsidRDefault="001C5B35">
      <w:pPr>
        <w:pStyle w:val="Heading2"/>
        <w:rPr>
          <w:rFonts w:eastAsia="Times New Roman"/>
        </w:rPr>
      </w:pPr>
      <w:r>
        <w:rPr>
          <w:rFonts w:eastAsia="Times New Roman"/>
        </w:rPr>
        <w:t>3. What we have achieved</w:t>
      </w:r>
    </w:p>
    <w:p w14:paraId="61F9C91D" w14:textId="77777777" w:rsidR="001C5B35" w:rsidRDefault="001C5B35">
      <w:pPr>
        <w:pStyle w:val="NormalWeb"/>
        <w:rPr>
          <w:rFonts w:ascii="Calibri" w:hAnsi="Calibri" w:cs="Calibri"/>
          <w:color w:val="1F2933"/>
          <w:sz w:val="20"/>
          <w:szCs w:val="20"/>
        </w:rPr>
      </w:pPr>
      <w:r>
        <w:rPr>
          <w:rFonts w:ascii="Calibri" w:hAnsi="Calibri" w:cs="Calibri"/>
          <w:color w:val="1F2933"/>
          <w:sz w:val="20"/>
          <w:szCs w:val="20"/>
        </w:rPr>
        <w:t>Each round takes one area and finishes it. First we research how it really works – the regulations, the standards and how designers use it. Then we build it, test it and document it.</w:t>
      </w:r>
    </w:p>
    <w:tbl>
      <w:tblPr>
        <w:tblW w:w="5000" w:type="pct"/>
        <w:tblBorders>
          <w:top w:val="single" w:sz="4" w:space="0" w:color="C5CFDB"/>
          <w:left w:val="single" w:sz="4" w:space="0" w:color="C5CFDB"/>
          <w:bottom w:val="single" w:sz="4" w:space="0" w:color="C5CFDB"/>
          <w:right w:val="single" w:sz="4" w:space="0" w:color="C5CFDB"/>
          <w:insideH w:val="single" w:sz="4" w:space="0" w:color="C5CFDB"/>
          <w:insideV w:val="single" w:sz="4" w:space="0" w:color="C5CFDB"/>
        </w:tblBorders>
        <w:tblCellMar>
          <w:top w:w="15" w:type="dxa"/>
          <w:left w:w="15" w:type="dxa"/>
          <w:bottom w:w="15" w:type="dxa"/>
          <w:right w:w="15" w:type="dxa"/>
        </w:tblCellMar>
        <w:tblLook w:val="04A0" w:firstRow="1" w:lastRow="0" w:firstColumn="1" w:lastColumn="0" w:noHBand="0" w:noVBand="1"/>
      </w:tblPr>
      <w:tblGrid>
        <w:gridCol w:w="1880"/>
        <w:gridCol w:w="8016"/>
      </w:tblGrid>
      <w:tr w:rsidR="00000000" w14:paraId="5E7B86AB" w14:textId="77777777" w:rsidTr="00273308">
        <w:trPr>
          <w:cantSplit/>
          <w:tblHeader/>
        </w:trPr>
        <w:tc>
          <w:tcPr>
            <w:tcW w:w="950" w:type="pct"/>
            <w:shd w:val="clear" w:color="auto" w:fill="12355B"/>
            <w:tcMar>
              <w:top w:w="50" w:type="dxa"/>
              <w:left w:w="90" w:type="dxa"/>
              <w:bottom w:w="50" w:type="dxa"/>
              <w:right w:w="90" w:type="dxa"/>
            </w:tcMar>
            <w:hideMark/>
          </w:tcPr>
          <w:p w14:paraId="46A53666" w14:textId="77777777" w:rsidR="001C5B35" w:rsidRDefault="001C5B35" w:rsidP="00273308">
            <w:pPr>
              <w:spacing w:line="268" w:lineRule="auto"/>
              <w:rPr>
                <w:rFonts w:ascii="Calibri" w:eastAsia="Times New Roman" w:hAnsi="Calibri" w:cs="Calibri"/>
                <w:b/>
                <w:bCs/>
                <w:color w:val="FFFFFF"/>
                <w:sz w:val="18"/>
                <w:szCs w:val="18"/>
              </w:rPr>
            </w:pPr>
            <w:r>
              <w:rPr>
                <w:rFonts w:ascii="Calibri" w:eastAsia="Times New Roman" w:hAnsi="Calibri" w:cs="Calibri"/>
                <w:b/>
                <w:bCs/>
                <w:color w:val="FFFFFF"/>
                <w:sz w:val="18"/>
                <w:szCs w:val="18"/>
              </w:rPr>
              <w:lastRenderedPageBreak/>
              <w:t>Area</w:t>
            </w:r>
          </w:p>
        </w:tc>
        <w:tc>
          <w:tcPr>
            <w:tcW w:w="4050" w:type="pct"/>
            <w:shd w:val="clear" w:color="auto" w:fill="12355B"/>
            <w:tcMar>
              <w:top w:w="50" w:type="dxa"/>
              <w:left w:w="90" w:type="dxa"/>
              <w:bottom w:w="50" w:type="dxa"/>
              <w:right w:w="90" w:type="dxa"/>
            </w:tcMar>
            <w:hideMark/>
          </w:tcPr>
          <w:p w14:paraId="4B24D13A" w14:textId="77777777" w:rsidR="001C5B35" w:rsidRDefault="001C5B35" w:rsidP="00273308">
            <w:pPr>
              <w:spacing w:line="268" w:lineRule="auto"/>
              <w:rPr>
                <w:rFonts w:ascii="Calibri" w:eastAsia="Times New Roman" w:hAnsi="Calibri" w:cs="Calibri"/>
                <w:b/>
                <w:bCs/>
                <w:color w:val="FFFFFF"/>
                <w:sz w:val="18"/>
                <w:szCs w:val="18"/>
              </w:rPr>
            </w:pPr>
            <w:r>
              <w:rPr>
                <w:rFonts w:ascii="Calibri" w:eastAsia="Times New Roman" w:hAnsi="Calibri" w:cs="Calibri"/>
                <w:b/>
                <w:bCs/>
                <w:color w:val="FFFFFF"/>
                <w:sz w:val="18"/>
                <w:szCs w:val="18"/>
              </w:rPr>
              <w:t>In place today</w:t>
            </w:r>
          </w:p>
        </w:tc>
      </w:tr>
      <w:tr w:rsidR="00000000" w14:paraId="6F095318" w14:textId="77777777" w:rsidTr="00273308">
        <w:trPr>
          <w:cantSplit/>
        </w:trPr>
        <w:tc>
          <w:tcPr>
            <w:tcW w:w="0" w:type="auto"/>
            <w:shd w:val="clear" w:color="auto" w:fill="EEF3F8"/>
            <w:tcMar>
              <w:top w:w="50" w:type="dxa"/>
              <w:left w:w="90" w:type="dxa"/>
              <w:bottom w:w="50" w:type="dxa"/>
              <w:right w:w="90" w:type="dxa"/>
            </w:tcMar>
            <w:hideMark/>
          </w:tcPr>
          <w:p w14:paraId="43EA3DD7" w14:textId="77777777" w:rsidR="001C5B35" w:rsidRDefault="001C5B35" w:rsidP="00273308">
            <w:pPr>
              <w:spacing w:line="268" w:lineRule="auto"/>
              <w:rPr>
                <w:rFonts w:ascii="Calibri" w:eastAsia="Times New Roman" w:hAnsi="Calibri" w:cs="Calibri"/>
                <w:b/>
                <w:bCs/>
                <w:color w:val="12355B"/>
                <w:sz w:val="18"/>
                <w:szCs w:val="18"/>
              </w:rPr>
            </w:pPr>
            <w:r>
              <w:rPr>
                <w:rFonts w:ascii="Calibri" w:eastAsia="Times New Roman" w:hAnsi="Calibri" w:cs="Calibri"/>
                <w:b/>
                <w:bCs/>
                <w:color w:val="12355B"/>
                <w:sz w:val="18"/>
                <w:szCs w:val="18"/>
              </w:rPr>
              <w:t>Building model</w:t>
            </w:r>
          </w:p>
        </w:tc>
        <w:tc>
          <w:tcPr>
            <w:tcW w:w="0" w:type="auto"/>
            <w:tcMar>
              <w:top w:w="50" w:type="dxa"/>
              <w:left w:w="90" w:type="dxa"/>
              <w:bottom w:w="50" w:type="dxa"/>
              <w:right w:w="90" w:type="dxa"/>
            </w:tcMar>
            <w:hideMark/>
          </w:tcPr>
          <w:p w14:paraId="0C533448" w14:textId="77777777" w:rsidR="001C5B35" w:rsidRDefault="001C5B35" w:rsidP="00273308">
            <w:pPr>
              <w:spacing w:line="268" w:lineRule="auto"/>
              <w:rPr>
                <w:rFonts w:ascii="Calibri" w:eastAsia="Times New Roman" w:hAnsi="Calibri" w:cs="Calibri"/>
                <w:color w:val="1F2933"/>
                <w:sz w:val="18"/>
                <w:szCs w:val="18"/>
              </w:rPr>
            </w:pPr>
            <w:r>
              <w:rPr>
                <w:rFonts w:ascii="Calibri" w:eastAsia="Times New Roman" w:hAnsi="Calibri" w:cs="Calibri"/>
                <w:color w:val="1F2933"/>
                <w:sz w:val="18"/>
                <w:szCs w:val="18"/>
              </w:rPr>
              <w:t xml:space="preserve">Layered walls – </w:t>
            </w:r>
            <w:r>
              <w:rPr>
                <w:rFonts w:ascii="Calibri" w:eastAsia="Times New Roman" w:hAnsi="Calibri" w:cs="Calibri"/>
                <w:color w:val="1F2933"/>
                <w:sz w:val="18"/>
                <w:szCs w:val="18"/>
              </w:rPr>
              <w:t>straight, curved, spline, slanted and stacked – and curtain walls with mullion types checked for wind. Floors, ceilings and roofs of every common shape, with eaves, gutters, soffits, dormers and roof windows. Doors, windows, stairs, ramps, railings and rooms. Site, terrain and property lines. Massing and building by face.</w:t>
            </w:r>
          </w:p>
        </w:tc>
      </w:tr>
      <w:tr w:rsidR="00000000" w14:paraId="6653EC6D" w14:textId="77777777" w:rsidTr="00273308">
        <w:trPr>
          <w:cantSplit/>
        </w:trPr>
        <w:tc>
          <w:tcPr>
            <w:tcW w:w="0" w:type="auto"/>
            <w:shd w:val="clear" w:color="auto" w:fill="EEF3F8"/>
            <w:tcMar>
              <w:top w:w="50" w:type="dxa"/>
              <w:left w:w="90" w:type="dxa"/>
              <w:bottom w:w="50" w:type="dxa"/>
              <w:right w:w="90" w:type="dxa"/>
            </w:tcMar>
            <w:hideMark/>
          </w:tcPr>
          <w:p w14:paraId="53C5AE9D" w14:textId="77777777" w:rsidR="001C5B35" w:rsidRDefault="001C5B35" w:rsidP="00273308">
            <w:pPr>
              <w:spacing w:line="268" w:lineRule="auto"/>
              <w:rPr>
                <w:rFonts w:ascii="Calibri" w:eastAsia="Times New Roman" w:hAnsi="Calibri" w:cs="Calibri"/>
                <w:b/>
                <w:bCs/>
                <w:color w:val="12355B"/>
                <w:sz w:val="18"/>
                <w:szCs w:val="18"/>
              </w:rPr>
            </w:pPr>
            <w:r>
              <w:rPr>
                <w:rFonts w:ascii="Calibri" w:eastAsia="Times New Roman" w:hAnsi="Calibri" w:cs="Calibri"/>
                <w:b/>
                <w:bCs/>
                <w:color w:val="12355B"/>
                <w:sz w:val="18"/>
                <w:szCs w:val="18"/>
              </w:rPr>
              <w:t>Structure</w:t>
            </w:r>
          </w:p>
        </w:tc>
        <w:tc>
          <w:tcPr>
            <w:tcW w:w="0" w:type="auto"/>
            <w:tcMar>
              <w:top w:w="50" w:type="dxa"/>
              <w:left w:w="90" w:type="dxa"/>
              <w:bottom w:w="50" w:type="dxa"/>
              <w:right w:w="90" w:type="dxa"/>
            </w:tcMar>
            <w:hideMark/>
          </w:tcPr>
          <w:p w14:paraId="61C89047" w14:textId="77777777" w:rsidR="001C5B35" w:rsidRDefault="001C5B35" w:rsidP="00273308">
            <w:pPr>
              <w:spacing w:line="268" w:lineRule="auto"/>
              <w:rPr>
                <w:rFonts w:ascii="Calibri" w:eastAsia="Times New Roman" w:hAnsi="Calibri" w:cs="Calibri"/>
                <w:color w:val="1F2933"/>
                <w:sz w:val="18"/>
                <w:szCs w:val="18"/>
              </w:rPr>
            </w:pPr>
            <w:r>
              <w:rPr>
                <w:rFonts w:ascii="Calibri" w:eastAsia="Times New Roman" w:hAnsi="Calibri" w:cs="Calibri"/>
                <w:color w:val="1F2933"/>
                <w:sz w:val="18"/>
                <w:szCs w:val="18"/>
              </w:rPr>
              <w:t>Beams and joists. Structural columns in steel, timber, glulam and concrete. Strip and pad footings sized for the loads taken down from the model.</w:t>
            </w:r>
          </w:p>
        </w:tc>
      </w:tr>
      <w:tr w:rsidR="00000000" w14:paraId="2E81931A" w14:textId="77777777" w:rsidTr="00273308">
        <w:trPr>
          <w:cantSplit/>
        </w:trPr>
        <w:tc>
          <w:tcPr>
            <w:tcW w:w="0" w:type="auto"/>
            <w:shd w:val="clear" w:color="auto" w:fill="EEF3F8"/>
            <w:tcMar>
              <w:top w:w="50" w:type="dxa"/>
              <w:left w:w="90" w:type="dxa"/>
              <w:bottom w:w="50" w:type="dxa"/>
              <w:right w:w="90" w:type="dxa"/>
            </w:tcMar>
            <w:hideMark/>
          </w:tcPr>
          <w:p w14:paraId="3CA1FC5F" w14:textId="77777777" w:rsidR="001C5B35" w:rsidRDefault="001C5B35" w:rsidP="00273308">
            <w:pPr>
              <w:spacing w:line="268" w:lineRule="auto"/>
              <w:rPr>
                <w:rFonts w:ascii="Calibri" w:eastAsia="Times New Roman" w:hAnsi="Calibri" w:cs="Calibri"/>
                <w:b/>
                <w:bCs/>
                <w:color w:val="12355B"/>
                <w:sz w:val="18"/>
                <w:szCs w:val="18"/>
              </w:rPr>
            </w:pPr>
            <w:r>
              <w:rPr>
                <w:rFonts w:ascii="Calibri" w:eastAsia="Times New Roman" w:hAnsi="Calibri" w:cs="Calibri"/>
                <w:b/>
                <w:bCs/>
                <w:color w:val="12355B"/>
                <w:sz w:val="18"/>
                <w:szCs w:val="18"/>
              </w:rPr>
              <w:t>Regulation checks</w:t>
            </w:r>
          </w:p>
        </w:tc>
        <w:tc>
          <w:tcPr>
            <w:tcW w:w="0" w:type="auto"/>
            <w:tcMar>
              <w:top w:w="50" w:type="dxa"/>
              <w:left w:w="90" w:type="dxa"/>
              <w:bottom w:w="50" w:type="dxa"/>
              <w:right w:w="90" w:type="dxa"/>
            </w:tcMar>
            <w:hideMark/>
          </w:tcPr>
          <w:p w14:paraId="2D5B9C22" w14:textId="77777777" w:rsidR="001C5B35" w:rsidRDefault="001C5B35" w:rsidP="00273308">
            <w:pPr>
              <w:spacing w:line="268" w:lineRule="auto"/>
              <w:rPr>
                <w:rFonts w:ascii="Calibri" w:eastAsia="Times New Roman" w:hAnsi="Calibri" w:cs="Calibri"/>
                <w:color w:val="1F2933"/>
                <w:sz w:val="18"/>
                <w:szCs w:val="18"/>
              </w:rPr>
            </w:pPr>
            <w:r>
              <w:rPr>
                <w:rFonts w:ascii="Calibri" w:eastAsia="Times New Roman" w:hAnsi="Calibri" w:cs="Calibri"/>
                <w:color w:val="1F2933"/>
                <w:sz w:val="18"/>
                <w:szCs w:val="18"/>
              </w:rPr>
              <w:t>The model is checked continuously against Approved Documents A, B, E, F, H, J, K, L and M, the Nationally Described Space Standard and related British Standards – or the IRC and ADA in the US. Problems are shown room by room and drawn in red. U-values are worked out from each build-up’s layers (BS EN ISO 6946).</w:t>
            </w:r>
          </w:p>
        </w:tc>
      </w:tr>
      <w:tr w:rsidR="00000000" w14:paraId="48903C8C" w14:textId="77777777" w:rsidTr="00273308">
        <w:trPr>
          <w:cantSplit/>
        </w:trPr>
        <w:tc>
          <w:tcPr>
            <w:tcW w:w="0" w:type="auto"/>
            <w:shd w:val="clear" w:color="auto" w:fill="EEF3F8"/>
            <w:tcMar>
              <w:top w:w="50" w:type="dxa"/>
              <w:left w:w="90" w:type="dxa"/>
              <w:bottom w:w="50" w:type="dxa"/>
              <w:right w:w="90" w:type="dxa"/>
            </w:tcMar>
            <w:hideMark/>
          </w:tcPr>
          <w:p w14:paraId="3BF5229D" w14:textId="77777777" w:rsidR="001C5B35" w:rsidRDefault="001C5B35" w:rsidP="00273308">
            <w:pPr>
              <w:spacing w:line="268" w:lineRule="auto"/>
              <w:rPr>
                <w:rFonts w:ascii="Calibri" w:eastAsia="Times New Roman" w:hAnsi="Calibri" w:cs="Calibri"/>
                <w:b/>
                <w:bCs/>
                <w:color w:val="12355B"/>
                <w:sz w:val="18"/>
                <w:szCs w:val="18"/>
              </w:rPr>
            </w:pPr>
            <w:r>
              <w:rPr>
                <w:rFonts w:ascii="Calibri" w:eastAsia="Times New Roman" w:hAnsi="Calibri" w:cs="Calibri"/>
                <w:b/>
                <w:bCs/>
                <w:color w:val="12355B"/>
                <w:sz w:val="18"/>
                <w:szCs w:val="18"/>
              </w:rPr>
              <w:t>Views and documents</w:t>
            </w:r>
          </w:p>
        </w:tc>
        <w:tc>
          <w:tcPr>
            <w:tcW w:w="0" w:type="auto"/>
            <w:tcMar>
              <w:top w:w="50" w:type="dxa"/>
              <w:left w:w="90" w:type="dxa"/>
              <w:bottom w:w="50" w:type="dxa"/>
              <w:right w:w="90" w:type="dxa"/>
            </w:tcMar>
            <w:hideMark/>
          </w:tcPr>
          <w:p w14:paraId="463DB687" w14:textId="77777777" w:rsidR="001C5B35" w:rsidRDefault="001C5B35" w:rsidP="00273308">
            <w:pPr>
              <w:spacing w:line="268" w:lineRule="auto"/>
              <w:rPr>
                <w:rFonts w:ascii="Calibri" w:eastAsia="Times New Roman" w:hAnsi="Calibri" w:cs="Calibri"/>
                <w:color w:val="1F2933"/>
                <w:sz w:val="18"/>
                <w:szCs w:val="18"/>
              </w:rPr>
            </w:pPr>
            <w:r>
              <w:rPr>
                <w:rFonts w:ascii="Calibri" w:eastAsia="Times New Roman" w:hAnsi="Calibri" w:cs="Calibri"/>
                <w:color w:val="1F2933"/>
                <w:sz w:val="18"/>
                <w:szCs w:val="18"/>
              </w:rPr>
              <w:t>Plans, sections, elevations, interior elevations, callouts and named 3D views. Dimensions, tags, keynotes, revisions and revision clouds. Schedules with formulas, and sheets with title blocks. Phasing, view filters, design options and view templates.</w:t>
            </w:r>
          </w:p>
        </w:tc>
      </w:tr>
      <w:tr w:rsidR="00000000" w14:paraId="1A79342C" w14:textId="77777777" w:rsidTr="00273308">
        <w:trPr>
          <w:cantSplit/>
        </w:trPr>
        <w:tc>
          <w:tcPr>
            <w:tcW w:w="0" w:type="auto"/>
            <w:shd w:val="clear" w:color="auto" w:fill="EEF3F8"/>
            <w:tcMar>
              <w:top w:w="50" w:type="dxa"/>
              <w:left w:w="90" w:type="dxa"/>
              <w:bottom w:w="50" w:type="dxa"/>
              <w:right w:w="90" w:type="dxa"/>
            </w:tcMar>
            <w:hideMark/>
          </w:tcPr>
          <w:p w14:paraId="606FA917" w14:textId="77777777" w:rsidR="001C5B35" w:rsidRDefault="001C5B35" w:rsidP="00273308">
            <w:pPr>
              <w:spacing w:line="268" w:lineRule="auto"/>
              <w:rPr>
                <w:rFonts w:ascii="Calibri" w:eastAsia="Times New Roman" w:hAnsi="Calibri" w:cs="Calibri"/>
                <w:b/>
                <w:bCs/>
                <w:color w:val="12355B"/>
                <w:sz w:val="18"/>
                <w:szCs w:val="18"/>
              </w:rPr>
            </w:pPr>
            <w:r>
              <w:rPr>
                <w:rFonts w:ascii="Calibri" w:eastAsia="Times New Roman" w:hAnsi="Calibri" w:cs="Calibri"/>
                <w:b/>
                <w:bCs/>
                <w:color w:val="12355B"/>
                <w:sz w:val="18"/>
                <w:szCs w:val="18"/>
              </w:rPr>
              <w:t>Coordination (4D, 5D)</w:t>
            </w:r>
          </w:p>
        </w:tc>
        <w:tc>
          <w:tcPr>
            <w:tcW w:w="0" w:type="auto"/>
            <w:tcMar>
              <w:top w:w="50" w:type="dxa"/>
              <w:left w:w="90" w:type="dxa"/>
              <w:bottom w:w="50" w:type="dxa"/>
              <w:right w:w="90" w:type="dxa"/>
            </w:tcMar>
            <w:hideMark/>
          </w:tcPr>
          <w:p w14:paraId="36B6B637" w14:textId="77777777" w:rsidR="001C5B35" w:rsidRDefault="001C5B35" w:rsidP="00273308">
            <w:pPr>
              <w:spacing w:line="268" w:lineRule="auto"/>
              <w:rPr>
                <w:rFonts w:ascii="Calibri" w:eastAsia="Times New Roman" w:hAnsi="Calibri" w:cs="Calibri"/>
                <w:color w:val="1F2933"/>
                <w:sz w:val="18"/>
                <w:szCs w:val="18"/>
              </w:rPr>
            </w:pPr>
            <w:r>
              <w:rPr>
                <w:rFonts w:ascii="Calibri" w:eastAsia="Times New Roman" w:hAnsi="Calibri" w:cs="Calibri"/>
                <w:color w:val="1F2933"/>
                <w:sz w:val="18"/>
                <w:szCs w:val="18"/>
              </w:rPr>
              <w:t>Clash detection, with each clash tracked as an issue from run to run and reported as BCF. A construction programme with a critical path, played day by day in 3D. A cost plan to NRM1 or UniFormat II, with cash flow and earned value.</w:t>
            </w:r>
          </w:p>
        </w:tc>
      </w:tr>
      <w:tr w:rsidR="00000000" w14:paraId="781E743D" w14:textId="77777777" w:rsidTr="00273308">
        <w:trPr>
          <w:cantSplit/>
        </w:trPr>
        <w:tc>
          <w:tcPr>
            <w:tcW w:w="0" w:type="auto"/>
            <w:shd w:val="clear" w:color="auto" w:fill="EEF3F8"/>
            <w:tcMar>
              <w:top w:w="50" w:type="dxa"/>
              <w:left w:w="90" w:type="dxa"/>
              <w:bottom w:w="50" w:type="dxa"/>
              <w:right w:w="90" w:type="dxa"/>
            </w:tcMar>
            <w:hideMark/>
          </w:tcPr>
          <w:p w14:paraId="36D34DCF" w14:textId="77777777" w:rsidR="001C5B35" w:rsidRDefault="001C5B35" w:rsidP="00273308">
            <w:pPr>
              <w:spacing w:line="268" w:lineRule="auto"/>
              <w:rPr>
                <w:rFonts w:ascii="Calibri" w:eastAsia="Times New Roman" w:hAnsi="Calibri" w:cs="Calibri"/>
                <w:b/>
                <w:bCs/>
                <w:color w:val="12355B"/>
                <w:sz w:val="18"/>
                <w:szCs w:val="18"/>
              </w:rPr>
            </w:pPr>
            <w:r>
              <w:rPr>
                <w:rFonts w:ascii="Calibri" w:eastAsia="Times New Roman" w:hAnsi="Calibri" w:cs="Calibri"/>
                <w:b/>
                <w:bCs/>
                <w:color w:val="12355B"/>
                <w:sz w:val="18"/>
                <w:szCs w:val="18"/>
              </w:rPr>
              <w:t>People in the model</w:t>
            </w:r>
          </w:p>
        </w:tc>
        <w:tc>
          <w:tcPr>
            <w:tcW w:w="0" w:type="auto"/>
            <w:tcMar>
              <w:top w:w="50" w:type="dxa"/>
              <w:left w:w="90" w:type="dxa"/>
              <w:bottom w:w="50" w:type="dxa"/>
              <w:right w:w="90" w:type="dxa"/>
            </w:tcMar>
            <w:hideMark/>
          </w:tcPr>
          <w:p w14:paraId="635CBF29" w14:textId="77777777" w:rsidR="001C5B35" w:rsidRDefault="001C5B35" w:rsidP="00273308">
            <w:pPr>
              <w:spacing w:line="268" w:lineRule="auto"/>
              <w:rPr>
                <w:rFonts w:ascii="Calibri" w:eastAsia="Times New Roman" w:hAnsi="Calibri" w:cs="Calibri"/>
                <w:color w:val="1F2933"/>
                <w:sz w:val="18"/>
                <w:szCs w:val="18"/>
              </w:rPr>
            </w:pPr>
            <w:r>
              <w:rPr>
                <w:rFonts w:ascii="Calibri" w:eastAsia="Times New Roman" w:hAnsi="Calibri" w:cs="Calibri"/>
                <w:color w:val="1F2933"/>
                <w:sz w:val="18"/>
                <w:szCs w:val="18"/>
              </w:rPr>
              <w:t>Walking through the model as an adult, a child or a wheelchair user, each stopped where they would be. What a person can see is shaded on the plan, and the view out of each room is graded to BS EN 17037.</w:t>
            </w:r>
          </w:p>
        </w:tc>
      </w:tr>
      <w:tr w:rsidR="00000000" w14:paraId="77B84639" w14:textId="77777777" w:rsidTr="00273308">
        <w:trPr>
          <w:cantSplit/>
        </w:trPr>
        <w:tc>
          <w:tcPr>
            <w:tcW w:w="0" w:type="auto"/>
            <w:shd w:val="clear" w:color="auto" w:fill="EEF3F8"/>
            <w:tcMar>
              <w:top w:w="50" w:type="dxa"/>
              <w:left w:w="90" w:type="dxa"/>
              <w:bottom w:w="50" w:type="dxa"/>
              <w:right w:w="90" w:type="dxa"/>
            </w:tcMar>
            <w:hideMark/>
          </w:tcPr>
          <w:p w14:paraId="435E3B06" w14:textId="77777777" w:rsidR="001C5B35" w:rsidRDefault="001C5B35" w:rsidP="00273308">
            <w:pPr>
              <w:spacing w:line="268" w:lineRule="auto"/>
              <w:rPr>
                <w:rFonts w:ascii="Calibri" w:eastAsia="Times New Roman" w:hAnsi="Calibri" w:cs="Calibri"/>
                <w:b/>
                <w:bCs/>
                <w:color w:val="12355B"/>
                <w:sz w:val="18"/>
                <w:szCs w:val="18"/>
              </w:rPr>
            </w:pPr>
            <w:r>
              <w:rPr>
                <w:rFonts w:ascii="Calibri" w:eastAsia="Times New Roman" w:hAnsi="Calibri" w:cs="Calibri"/>
                <w:b/>
                <w:bCs/>
                <w:color w:val="12355B"/>
                <w:sz w:val="18"/>
                <w:szCs w:val="18"/>
              </w:rPr>
              <w:t>Exchange and handover</w:t>
            </w:r>
          </w:p>
        </w:tc>
        <w:tc>
          <w:tcPr>
            <w:tcW w:w="0" w:type="auto"/>
            <w:tcMar>
              <w:top w:w="50" w:type="dxa"/>
              <w:left w:w="90" w:type="dxa"/>
              <w:bottom w:w="50" w:type="dxa"/>
              <w:right w:w="90" w:type="dxa"/>
            </w:tcMar>
            <w:hideMark/>
          </w:tcPr>
          <w:p w14:paraId="110B408E" w14:textId="77777777" w:rsidR="001C5B35" w:rsidRDefault="001C5B35" w:rsidP="00273308">
            <w:pPr>
              <w:spacing w:line="268" w:lineRule="auto"/>
              <w:rPr>
                <w:rFonts w:ascii="Calibri" w:eastAsia="Times New Roman" w:hAnsi="Calibri" w:cs="Calibri"/>
                <w:color w:val="1F2933"/>
                <w:sz w:val="18"/>
                <w:szCs w:val="18"/>
              </w:rPr>
            </w:pPr>
            <w:r>
              <w:rPr>
                <w:rFonts w:ascii="Calibri" w:eastAsia="Times New Roman" w:hAnsi="Calibri" w:cs="Calibri"/>
                <w:color w:val="1F2933"/>
                <w:sz w:val="18"/>
                <w:szCs w:val="18"/>
              </w:rPr>
              <w:t>IFC2x3 and IFC4 import and export, COBie 2.4, Uniclass classification, DXF, PDF, and programmes for Microsoft Project, Primavera P6 and Asta.</w:t>
            </w:r>
          </w:p>
        </w:tc>
      </w:tr>
      <w:tr w:rsidR="00000000" w14:paraId="74887111" w14:textId="77777777" w:rsidTr="00273308">
        <w:trPr>
          <w:cantSplit/>
        </w:trPr>
        <w:tc>
          <w:tcPr>
            <w:tcW w:w="0" w:type="auto"/>
            <w:shd w:val="clear" w:color="auto" w:fill="EEF3F8"/>
            <w:tcMar>
              <w:top w:w="50" w:type="dxa"/>
              <w:left w:w="90" w:type="dxa"/>
              <w:bottom w:w="50" w:type="dxa"/>
              <w:right w:w="90" w:type="dxa"/>
            </w:tcMar>
            <w:hideMark/>
          </w:tcPr>
          <w:p w14:paraId="736AF336" w14:textId="77777777" w:rsidR="001C5B35" w:rsidRDefault="001C5B35" w:rsidP="00273308">
            <w:pPr>
              <w:spacing w:line="268" w:lineRule="auto"/>
              <w:rPr>
                <w:rFonts w:ascii="Calibri" w:eastAsia="Times New Roman" w:hAnsi="Calibri" w:cs="Calibri"/>
                <w:b/>
                <w:bCs/>
                <w:color w:val="12355B"/>
                <w:sz w:val="18"/>
                <w:szCs w:val="18"/>
              </w:rPr>
            </w:pPr>
            <w:r>
              <w:rPr>
                <w:rFonts w:ascii="Calibri" w:eastAsia="Times New Roman" w:hAnsi="Calibri" w:cs="Calibri"/>
                <w:b/>
                <w:bCs/>
                <w:color w:val="12355B"/>
                <w:sz w:val="18"/>
                <w:szCs w:val="18"/>
              </w:rPr>
              <w:t>Hardening (round 12)</w:t>
            </w:r>
          </w:p>
        </w:tc>
        <w:tc>
          <w:tcPr>
            <w:tcW w:w="0" w:type="auto"/>
            <w:tcMar>
              <w:top w:w="50" w:type="dxa"/>
              <w:left w:w="90" w:type="dxa"/>
              <w:bottom w:w="50" w:type="dxa"/>
              <w:right w:w="90" w:type="dxa"/>
            </w:tcMar>
            <w:hideMark/>
          </w:tcPr>
          <w:p w14:paraId="69015E38" w14:textId="77777777" w:rsidR="001C5B35" w:rsidRDefault="001C5B35" w:rsidP="00273308">
            <w:pPr>
              <w:spacing w:line="268" w:lineRule="auto"/>
              <w:rPr>
                <w:rFonts w:ascii="Calibri" w:eastAsia="Times New Roman" w:hAnsi="Calibri" w:cs="Calibri"/>
                <w:color w:val="1F2933"/>
                <w:sz w:val="18"/>
                <w:szCs w:val="18"/>
              </w:rPr>
            </w:pPr>
            <w:r>
              <w:rPr>
                <w:rFonts w:ascii="Calibri" w:eastAsia="Times New Roman" w:hAnsi="Calibri" w:cs="Calibri"/>
                <w:color w:val="1F2933"/>
                <w:sz w:val="18"/>
                <w:szCs w:val="18"/>
              </w:rPr>
              <w:t>On a 2,883-element building, the plan redraws in 0.6 s (it took 9–</w:t>
            </w:r>
            <w:r>
              <w:rPr>
                <w:rFonts w:ascii="Calibri" w:eastAsia="Times New Roman" w:hAnsi="Calibri" w:cs="Calibri"/>
                <w:color w:val="1F2933"/>
                <w:sz w:val="18"/>
                <w:szCs w:val="18"/>
              </w:rPr>
              <w:t>10 s) and the 3D model builds in 0.9 s (it took 8 s). Errors are logged and recovered from instead of closing the program, and unsaved work is offered back after a crash. Real IFC files from other programs now open correctly. A first-hour usability pass, drawing a house from scratch, found and fixed what got in a user’s way.</w:t>
            </w:r>
          </w:p>
        </w:tc>
      </w:tr>
    </w:tbl>
    <w:p w14:paraId="31669A81" w14:textId="77777777" w:rsidR="001C5B35" w:rsidRDefault="001C5B35">
      <w:pPr>
        <w:pStyle w:val="note"/>
        <w:rPr>
          <w:rFonts w:ascii="Calibri" w:hAnsi="Calibri" w:cs="Calibri"/>
        </w:rPr>
      </w:pPr>
      <w:r>
        <w:rPr>
          <w:rFonts w:ascii="Calibri" w:hAnsi="Calibri" w:cs="Calibri"/>
          <w:b/>
          <w:bCs/>
        </w:rPr>
        <w:t>Not yet built:</w:t>
      </w:r>
      <w:r>
        <w:rPr>
          <w:rFonts w:ascii="Calibri" w:hAnsi="Calibri" w:cs="Calibri"/>
        </w:rPr>
        <w:t xml:space="preserve"> MEP services (section 4); collaboration – </w:t>
      </w:r>
      <w:r>
        <w:rPr>
          <w:rFonts w:ascii="Calibri" w:hAnsi="Calibri" w:cs="Calibri"/>
        </w:rPr>
        <w:t>several people on one model, linked models, a web viewer (Phase 3); rebar and the structural analysis model; rendering with textures; code-signed releases.</w:t>
      </w:r>
    </w:p>
    <w:p w14:paraId="48420E1F" w14:textId="77777777" w:rsidR="001C5B35" w:rsidRDefault="001C5B35">
      <w:pPr>
        <w:pStyle w:val="Heading2"/>
        <w:rPr>
          <w:rFonts w:eastAsia="Times New Roman"/>
        </w:rPr>
      </w:pPr>
      <w:r>
        <w:rPr>
          <w:rFonts w:eastAsia="Times New Roman"/>
        </w:rPr>
        <w:t>4. MEP roadmap</w:t>
      </w:r>
    </w:p>
    <w:p w14:paraId="29248B23" w14:textId="77777777" w:rsidR="001C5B35" w:rsidRDefault="001C5B35">
      <w:pPr>
        <w:pStyle w:val="lead"/>
        <w:rPr>
          <w:rFonts w:ascii="Calibri" w:hAnsi="Calibri" w:cs="Calibri"/>
          <w:color w:val="1F2933"/>
          <w:sz w:val="20"/>
          <w:szCs w:val="20"/>
        </w:rPr>
      </w:pPr>
      <w:r>
        <w:rPr>
          <w:rFonts w:ascii="Calibri" w:hAnsi="Calibri" w:cs="Calibri"/>
          <w:color w:val="1F2933"/>
          <w:sz w:val="20"/>
          <w:szCs w:val="20"/>
        </w:rPr>
        <w:t>MEP covers heating, ventilation, water, drainage, power, lighting and fire protection. It is the largest area of our original specification still to be built (Phase 4). BIMDesigner does not start from zero:</w:t>
      </w:r>
    </w:p>
    <w:p w14:paraId="79FA8950" w14:textId="77777777" w:rsidR="001C5B35" w:rsidRDefault="001C5B35">
      <w:pPr>
        <w:numPr>
          <w:ilvl w:val="0"/>
          <w:numId w:val="1"/>
        </w:numPr>
        <w:spacing w:after="30" w:line="276" w:lineRule="auto"/>
        <w:rPr>
          <w:rFonts w:ascii="Calibri" w:eastAsia="Times New Roman" w:hAnsi="Calibri" w:cs="Calibri"/>
          <w:color w:val="1F2933"/>
          <w:sz w:val="20"/>
          <w:szCs w:val="20"/>
        </w:rPr>
      </w:pPr>
      <w:r>
        <w:rPr>
          <w:rFonts w:ascii="Calibri" w:eastAsia="Times New Roman" w:hAnsi="Calibri" w:cs="Calibri"/>
          <w:color w:val="1F2933"/>
          <w:sz w:val="20"/>
          <w:szCs w:val="20"/>
        </w:rPr>
        <w:t>Sanitaryware, radiators, lights, sockets, switches, extract fans, consumer units and smoke, heat and CO alarms are already placed and checked against Approved Documents F, L and M, BS 5839-6 and the US NEC.</w:t>
      </w:r>
    </w:p>
    <w:p w14:paraId="1B72CCD5" w14:textId="77777777" w:rsidR="001C5B35" w:rsidRDefault="001C5B35">
      <w:pPr>
        <w:numPr>
          <w:ilvl w:val="0"/>
          <w:numId w:val="1"/>
        </w:numPr>
        <w:spacing w:after="30" w:line="276" w:lineRule="auto"/>
        <w:rPr>
          <w:rFonts w:ascii="Calibri" w:eastAsia="Times New Roman" w:hAnsi="Calibri" w:cs="Calibri"/>
          <w:color w:val="1F2933"/>
          <w:sz w:val="20"/>
          <w:szCs w:val="20"/>
        </w:rPr>
      </w:pPr>
      <w:r>
        <w:rPr>
          <w:rFonts w:ascii="Calibri" w:eastAsia="Times New Roman" w:hAnsi="Calibri" w:cs="Calibri"/>
          <w:color w:val="1F2933"/>
          <w:sz w:val="20"/>
          <w:szCs w:val="20"/>
        </w:rPr>
        <w:t>Gutters and downpipes are sized to BS EN 12056-3.</w:t>
      </w:r>
    </w:p>
    <w:p w14:paraId="1E28CA24" w14:textId="77777777" w:rsidR="001C5B35" w:rsidRDefault="001C5B35">
      <w:pPr>
        <w:numPr>
          <w:ilvl w:val="0"/>
          <w:numId w:val="1"/>
        </w:numPr>
        <w:spacing w:after="30" w:line="276" w:lineRule="auto"/>
        <w:rPr>
          <w:rFonts w:ascii="Calibri" w:eastAsia="Times New Roman" w:hAnsi="Calibri" w:cs="Calibri"/>
          <w:color w:val="1F2933"/>
          <w:sz w:val="20"/>
          <w:szCs w:val="20"/>
        </w:rPr>
      </w:pPr>
      <w:r>
        <w:rPr>
          <w:rFonts w:ascii="Calibri" w:eastAsia="Times New Roman" w:hAnsi="Calibri" w:cs="Calibri"/>
          <w:color w:val="1F2933"/>
          <w:sz w:val="20"/>
          <w:szCs w:val="20"/>
        </w:rPr>
        <w:t>Every build-up’s U-value is already known.</w:t>
      </w:r>
    </w:p>
    <w:p w14:paraId="1DDF9ADA" w14:textId="77777777" w:rsidR="001C5B35" w:rsidRDefault="001C5B35">
      <w:pPr>
        <w:numPr>
          <w:ilvl w:val="0"/>
          <w:numId w:val="1"/>
        </w:numPr>
        <w:spacing w:after="30" w:line="276" w:lineRule="auto"/>
        <w:rPr>
          <w:rFonts w:ascii="Calibri" w:eastAsia="Times New Roman" w:hAnsi="Calibri" w:cs="Calibri"/>
          <w:color w:val="1F2933"/>
          <w:sz w:val="20"/>
          <w:szCs w:val="20"/>
        </w:rPr>
      </w:pPr>
      <w:r>
        <w:rPr>
          <w:rFonts w:ascii="Calibri" w:eastAsia="Times New Roman" w:hAnsi="Calibri" w:cs="Calibri"/>
          <w:color w:val="1F2933"/>
          <w:sz w:val="20"/>
          <w:szCs w:val="20"/>
        </w:rPr>
        <w:t>The clash, programme, cost and IFC engines are ready to take services.</w:t>
      </w:r>
    </w:p>
    <w:p w14:paraId="26445385" w14:textId="77777777" w:rsidR="001C5B35" w:rsidRDefault="001C5B35">
      <w:pPr>
        <w:pStyle w:val="NormalWeb"/>
        <w:rPr>
          <w:rFonts w:ascii="Calibri" w:hAnsi="Calibri" w:cs="Calibri"/>
          <w:color w:val="1F2933"/>
          <w:sz w:val="20"/>
          <w:szCs w:val="20"/>
        </w:rPr>
      </w:pPr>
      <w:r>
        <w:rPr>
          <w:rFonts w:ascii="Calibri" w:hAnsi="Calibri" w:cs="Calibri"/>
          <w:color w:val="1F2933"/>
          <w:sz w:val="20"/>
          <w:szCs w:val="20"/>
        </w:rPr>
        <w:t xml:space="preserve">What is missing are the services themselves – the pipes, ducts and cables that join these fittings into systems – </w:t>
      </w:r>
      <w:r>
        <w:rPr>
          <w:rFonts w:ascii="Calibri" w:hAnsi="Calibri" w:cs="Calibri"/>
          <w:color w:val="1F2933"/>
          <w:sz w:val="20"/>
          <w:szCs w:val="20"/>
        </w:rPr>
        <w:t>and the calculations that size them. We will build MEP in rounds, the same way as before. We start with homes, where the regulations are already modelled, and then extend to commercial buildings.</w:t>
      </w:r>
    </w:p>
    <w:tbl>
      <w:tblPr>
        <w:tblW w:w="5000" w:type="pct"/>
        <w:tblBorders>
          <w:top w:val="single" w:sz="4" w:space="0" w:color="C5CFDB"/>
          <w:left w:val="single" w:sz="4" w:space="0" w:color="C5CFDB"/>
          <w:bottom w:val="single" w:sz="4" w:space="0" w:color="C5CFDB"/>
          <w:right w:val="single" w:sz="4" w:space="0" w:color="C5CFDB"/>
          <w:insideH w:val="single" w:sz="4" w:space="0" w:color="C5CFDB"/>
          <w:insideV w:val="single" w:sz="4" w:space="0" w:color="C5CFDB"/>
        </w:tblBorders>
        <w:tblCellMar>
          <w:top w:w="15" w:type="dxa"/>
          <w:left w:w="15" w:type="dxa"/>
          <w:bottom w:w="15" w:type="dxa"/>
          <w:right w:w="15" w:type="dxa"/>
        </w:tblCellMar>
        <w:tblLook w:val="04A0" w:firstRow="1" w:lastRow="0" w:firstColumn="1" w:lastColumn="0" w:noHBand="0" w:noVBand="1"/>
      </w:tblPr>
      <w:tblGrid>
        <w:gridCol w:w="1485"/>
        <w:gridCol w:w="4453"/>
        <w:gridCol w:w="2375"/>
        <w:gridCol w:w="1583"/>
      </w:tblGrid>
      <w:tr w:rsidR="00000000" w14:paraId="35EEE2C2" w14:textId="77777777" w:rsidTr="00273308">
        <w:trPr>
          <w:cantSplit/>
          <w:tblHeader/>
        </w:trPr>
        <w:tc>
          <w:tcPr>
            <w:tcW w:w="750" w:type="pct"/>
            <w:shd w:val="clear" w:color="auto" w:fill="12355B"/>
            <w:tcMar>
              <w:top w:w="50" w:type="dxa"/>
              <w:left w:w="90" w:type="dxa"/>
              <w:bottom w:w="50" w:type="dxa"/>
              <w:right w:w="90" w:type="dxa"/>
            </w:tcMar>
            <w:hideMark/>
          </w:tcPr>
          <w:p w14:paraId="2644E33E" w14:textId="77777777" w:rsidR="001C5B35" w:rsidRDefault="001C5B35" w:rsidP="00273308">
            <w:pPr>
              <w:spacing w:line="268" w:lineRule="auto"/>
              <w:rPr>
                <w:rFonts w:ascii="Calibri" w:eastAsia="Times New Roman" w:hAnsi="Calibri" w:cs="Calibri"/>
                <w:b/>
                <w:bCs/>
                <w:color w:val="FFFFFF"/>
                <w:sz w:val="18"/>
                <w:szCs w:val="18"/>
              </w:rPr>
            </w:pPr>
            <w:r>
              <w:rPr>
                <w:rFonts w:ascii="Calibri" w:eastAsia="Times New Roman" w:hAnsi="Calibri" w:cs="Calibri"/>
                <w:b/>
                <w:bCs/>
                <w:color w:val="FFFFFF"/>
                <w:sz w:val="18"/>
                <w:szCs w:val="18"/>
              </w:rPr>
              <w:t>Round</w:t>
            </w:r>
          </w:p>
        </w:tc>
        <w:tc>
          <w:tcPr>
            <w:tcW w:w="2250" w:type="pct"/>
            <w:shd w:val="clear" w:color="auto" w:fill="12355B"/>
            <w:tcMar>
              <w:top w:w="50" w:type="dxa"/>
              <w:left w:w="90" w:type="dxa"/>
              <w:bottom w:w="50" w:type="dxa"/>
              <w:right w:w="90" w:type="dxa"/>
            </w:tcMar>
            <w:hideMark/>
          </w:tcPr>
          <w:p w14:paraId="3BCE97C4" w14:textId="77777777" w:rsidR="001C5B35" w:rsidRDefault="001C5B35" w:rsidP="00273308">
            <w:pPr>
              <w:spacing w:line="268" w:lineRule="auto"/>
              <w:rPr>
                <w:rFonts w:ascii="Calibri" w:eastAsia="Times New Roman" w:hAnsi="Calibri" w:cs="Calibri"/>
                <w:b/>
                <w:bCs/>
                <w:color w:val="FFFFFF"/>
                <w:sz w:val="18"/>
                <w:szCs w:val="18"/>
              </w:rPr>
            </w:pPr>
            <w:r>
              <w:rPr>
                <w:rFonts w:ascii="Calibri" w:eastAsia="Times New Roman" w:hAnsi="Calibri" w:cs="Calibri"/>
                <w:b/>
                <w:bCs/>
                <w:color w:val="FFFFFF"/>
                <w:sz w:val="18"/>
                <w:szCs w:val="18"/>
              </w:rPr>
              <w:t>Scope</w:t>
            </w:r>
          </w:p>
        </w:tc>
        <w:tc>
          <w:tcPr>
            <w:tcW w:w="1200" w:type="pct"/>
            <w:shd w:val="clear" w:color="auto" w:fill="12355B"/>
            <w:tcMar>
              <w:top w:w="50" w:type="dxa"/>
              <w:left w:w="90" w:type="dxa"/>
              <w:bottom w:w="50" w:type="dxa"/>
              <w:right w:w="90" w:type="dxa"/>
            </w:tcMar>
            <w:hideMark/>
          </w:tcPr>
          <w:p w14:paraId="7FA116A9" w14:textId="77777777" w:rsidR="001C5B35" w:rsidRDefault="001C5B35" w:rsidP="00273308">
            <w:pPr>
              <w:spacing w:line="268" w:lineRule="auto"/>
              <w:rPr>
                <w:rFonts w:ascii="Calibri" w:eastAsia="Times New Roman" w:hAnsi="Calibri" w:cs="Calibri"/>
                <w:b/>
                <w:bCs/>
                <w:color w:val="FFFFFF"/>
                <w:sz w:val="18"/>
                <w:szCs w:val="18"/>
              </w:rPr>
            </w:pPr>
            <w:r>
              <w:rPr>
                <w:rFonts w:ascii="Calibri" w:eastAsia="Times New Roman" w:hAnsi="Calibri" w:cs="Calibri"/>
                <w:b/>
                <w:bCs/>
                <w:color w:val="FFFFFF"/>
                <w:sz w:val="18"/>
                <w:szCs w:val="18"/>
              </w:rPr>
              <w:t>Designed and checked to</w:t>
            </w:r>
          </w:p>
        </w:tc>
        <w:tc>
          <w:tcPr>
            <w:tcW w:w="800" w:type="pct"/>
            <w:shd w:val="clear" w:color="auto" w:fill="12355B"/>
            <w:tcMar>
              <w:top w:w="50" w:type="dxa"/>
              <w:left w:w="90" w:type="dxa"/>
              <w:bottom w:w="50" w:type="dxa"/>
              <w:right w:w="90" w:type="dxa"/>
            </w:tcMar>
            <w:hideMark/>
          </w:tcPr>
          <w:p w14:paraId="61EF5724" w14:textId="77777777" w:rsidR="001C5B35" w:rsidRDefault="001C5B35" w:rsidP="00273308">
            <w:pPr>
              <w:spacing w:line="268" w:lineRule="auto"/>
              <w:rPr>
                <w:rFonts w:ascii="Calibri" w:eastAsia="Times New Roman" w:hAnsi="Calibri" w:cs="Calibri"/>
                <w:b/>
                <w:bCs/>
                <w:color w:val="FFFFFF"/>
                <w:sz w:val="18"/>
                <w:szCs w:val="18"/>
              </w:rPr>
            </w:pPr>
            <w:r>
              <w:rPr>
                <w:rFonts w:ascii="Calibri" w:eastAsia="Times New Roman" w:hAnsi="Calibri" w:cs="Calibri"/>
                <w:b/>
                <w:bCs/>
                <w:color w:val="FFFFFF"/>
                <w:sz w:val="18"/>
                <w:szCs w:val="18"/>
              </w:rPr>
              <w:t>Outcome</w:t>
            </w:r>
          </w:p>
        </w:tc>
      </w:tr>
      <w:tr w:rsidR="00000000" w14:paraId="5B611E86" w14:textId="77777777" w:rsidTr="00273308">
        <w:trPr>
          <w:cantSplit/>
        </w:trPr>
        <w:tc>
          <w:tcPr>
            <w:tcW w:w="0" w:type="auto"/>
            <w:shd w:val="clear" w:color="auto" w:fill="EEF3F8"/>
            <w:tcMar>
              <w:top w:w="50" w:type="dxa"/>
              <w:left w:w="90" w:type="dxa"/>
              <w:bottom w:w="50" w:type="dxa"/>
              <w:right w:w="90" w:type="dxa"/>
            </w:tcMar>
            <w:hideMark/>
          </w:tcPr>
          <w:p w14:paraId="287E0EC9" w14:textId="77777777" w:rsidR="001C5B35" w:rsidRDefault="001C5B35" w:rsidP="00273308">
            <w:pPr>
              <w:spacing w:line="268" w:lineRule="auto"/>
              <w:rPr>
                <w:rFonts w:ascii="Calibri" w:eastAsia="Times New Roman" w:hAnsi="Calibri" w:cs="Calibri"/>
                <w:b/>
                <w:bCs/>
                <w:color w:val="12355B"/>
                <w:sz w:val="18"/>
                <w:szCs w:val="18"/>
              </w:rPr>
            </w:pPr>
            <w:r>
              <w:rPr>
                <w:rFonts w:ascii="Calibri" w:eastAsia="Times New Roman" w:hAnsi="Calibri" w:cs="Calibri"/>
                <w:b/>
                <w:bCs/>
                <w:color w:val="12355B"/>
                <w:sz w:val="18"/>
                <w:szCs w:val="18"/>
              </w:rPr>
              <w:t>M1 Connections and systems</w:t>
            </w:r>
          </w:p>
        </w:tc>
        <w:tc>
          <w:tcPr>
            <w:tcW w:w="0" w:type="auto"/>
            <w:tcMar>
              <w:top w:w="50" w:type="dxa"/>
              <w:left w:w="90" w:type="dxa"/>
              <w:bottom w:w="50" w:type="dxa"/>
              <w:right w:w="90" w:type="dxa"/>
            </w:tcMar>
            <w:hideMark/>
          </w:tcPr>
          <w:p w14:paraId="0709F47D" w14:textId="77777777" w:rsidR="001C5B35" w:rsidRDefault="001C5B35" w:rsidP="00273308">
            <w:pPr>
              <w:spacing w:line="268" w:lineRule="auto"/>
              <w:rPr>
                <w:rFonts w:ascii="Calibri" w:eastAsia="Times New Roman" w:hAnsi="Calibri" w:cs="Calibri"/>
                <w:color w:val="1F2933"/>
                <w:sz w:val="18"/>
                <w:szCs w:val="18"/>
              </w:rPr>
            </w:pPr>
            <w:r>
              <w:rPr>
                <w:rFonts w:ascii="Calibri" w:eastAsia="Times New Roman" w:hAnsi="Calibri" w:cs="Calibri"/>
                <w:color w:val="1F2933"/>
                <w:sz w:val="18"/>
                <w:szCs w:val="18"/>
              </w:rPr>
              <w:t>Connection points on every fitting and piece of equipment, with flow direction. Systems for cold water, hot water, heating, foul water, rainwater, supply and extract air, power and lighting. A system browser and warnings for anything left unconnected. MEP spaces and zones taken from rooms. Discipline plan views, with the architecture greyed underneath.</w:t>
            </w:r>
          </w:p>
        </w:tc>
        <w:tc>
          <w:tcPr>
            <w:tcW w:w="0" w:type="auto"/>
            <w:tcMar>
              <w:top w:w="50" w:type="dxa"/>
              <w:left w:w="90" w:type="dxa"/>
              <w:bottom w:w="50" w:type="dxa"/>
              <w:right w:w="90" w:type="dxa"/>
            </w:tcMar>
            <w:hideMark/>
          </w:tcPr>
          <w:p w14:paraId="23F50D1E" w14:textId="77777777" w:rsidR="001C5B35" w:rsidRDefault="001C5B35" w:rsidP="00273308">
            <w:pPr>
              <w:spacing w:line="268" w:lineRule="auto"/>
              <w:rPr>
                <w:rFonts w:ascii="Calibri" w:eastAsia="Times New Roman" w:hAnsi="Calibri" w:cs="Calibri"/>
                <w:color w:val="1F2933"/>
                <w:sz w:val="18"/>
                <w:szCs w:val="18"/>
              </w:rPr>
            </w:pPr>
            <w:r>
              <w:rPr>
                <w:rFonts w:ascii="Calibri" w:eastAsia="Times New Roman" w:hAnsi="Calibri" w:cs="Calibri"/>
                <w:color w:val="1F2933"/>
                <w:sz w:val="18"/>
                <w:szCs w:val="18"/>
              </w:rPr>
              <w:t>IFC4 distribution systems and ports</w:t>
            </w:r>
          </w:p>
        </w:tc>
        <w:tc>
          <w:tcPr>
            <w:tcW w:w="0" w:type="auto"/>
            <w:tcMar>
              <w:top w:w="50" w:type="dxa"/>
              <w:left w:w="90" w:type="dxa"/>
              <w:bottom w:w="50" w:type="dxa"/>
              <w:right w:w="90" w:type="dxa"/>
            </w:tcMar>
            <w:hideMark/>
          </w:tcPr>
          <w:p w14:paraId="0B050A19" w14:textId="77777777" w:rsidR="001C5B35" w:rsidRDefault="001C5B35" w:rsidP="00273308">
            <w:pPr>
              <w:spacing w:line="268" w:lineRule="auto"/>
              <w:rPr>
                <w:rFonts w:ascii="Calibri" w:eastAsia="Times New Roman" w:hAnsi="Calibri" w:cs="Calibri"/>
                <w:color w:val="1F2933"/>
                <w:sz w:val="18"/>
                <w:szCs w:val="18"/>
              </w:rPr>
            </w:pPr>
            <w:r>
              <w:rPr>
                <w:rFonts w:ascii="Calibri" w:eastAsia="Times New Roman" w:hAnsi="Calibri" w:cs="Calibri"/>
                <w:color w:val="1F2933"/>
                <w:sz w:val="18"/>
                <w:szCs w:val="18"/>
              </w:rPr>
              <w:t>The model knows what is connected to what.</w:t>
            </w:r>
          </w:p>
        </w:tc>
      </w:tr>
      <w:tr w:rsidR="00000000" w14:paraId="26A7C3F3" w14:textId="77777777" w:rsidTr="00273308">
        <w:trPr>
          <w:cantSplit/>
        </w:trPr>
        <w:tc>
          <w:tcPr>
            <w:tcW w:w="0" w:type="auto"/>
            <w:shd w:val="clear" w:color="auto" w:fill="EEF3F8"/>
            <w:tcMar>
              <w:top w:w="50" w:type="dxa"/>
              <w:left w:w="90" w:type="dxa"/>
              <w:bottom w:w="50" w:type="dxa"/>
              <w:right w:w="90" w:type="dxa"/>
            </w:tcMar>
            <w:hideMark/>
          </w:tcPr>
          <w:p w14:paraId="37DCD26C" w14:textId="77777777" w:rsidR="001C5B35" w:rsidRDefault="001C5B35" w:rsidP="00273308">
            <w:pPr>
              <w:spacing w:line="268" w:lineRule="auto"/>
              <w:rPr>
                <w:rFonts w:ascii="Calibri" w:eastAsia="Times New Roman" w:hAnsi="Calibri" w:cs="Calibri"/>
                <w:b/>
                <w:bCs/>
                <w:color w:val="12355B"/>
                <w:sz w:val="18"/>
                <w:szCs w:val="18"/>
              </w:rPr>
            </w:pPr>
            <w:r>
              <w:rPr>
                <w:rFonts w:ascii="Calibri" w:eastAsia="Times New Roman" w:hAnsi="Calibri" w:cs="Calibri"/>
                <w:b/>
                <w:bCs/>
                <w:color w:val="12355B"/>
                <w:sz w:val="18"/>
                <w:szCs w:val="18"/>
              </w:rPr>
              <w:lastRenderedPageBreak/>
              <w:t>M2 Pipes and water</w:t>
            </w:r>
          </w:p>
        </w:tc>
        <w:tc>
          <w:tcPr>
            <w:tcW w:w="0" w:type="auto"/>
            <w:tcMar>
              <w:top w:w="50" w:type="dxa"/>
              <w:left w:w="90" w:type="dxa"/>
              <w:bottom w:w="50" w:type="dxa"/>
              <w:right w:w="90" w:type="dxa"/>
            </w:tcMar>
            <w:hideMark/>
          </w:tcPr>
          <w:p w14:paraId="2D81479C" w14:textId="77777777" w:rsidR="001C5B35" w:rsidRDefault="001C5B35" w:rsidP="00273308">
            <w:pPr>
              <w:spacing w:line="268" w:lineRule="auto"/>
              <w:rPr>
                <w:rFonts w:ascii="Calibri" w:eastAsia="Times New Roman" w:hAnsi="Calibri" w:cs="Calibri"/>
                <w:color w:val="1F2933"/>
                <w:sz w:val="18"/>
                <w:szCs w:val="18"/>
              </w:rPr>
            </w:pPr>
            <w:r>
              <w:rPr>
                <w:rFonts w:ascii="Calibri" w:eastAsia="Times New Roman" w:hAnsi="Calibri" w:cs="Calibri"/>
                <w:color w:val="1F2933"/>
                <w:sz w:val="18"/>
                <w:szCs w:val="18"/>
              </w:rPr>
              <w:t>Pipe types by material (copper, PEX, multilayer, plastic, steel), drawn in plan, section and 3D with their fittings made automatically. Valves, pumps and cylinders. Hot and cold water sized from loading units. Hot-water dead legs and water use.</w:t>
            </w:r>
          </w:p>
        </w:tc>
        <w:tc>
          <w:tcPr>
            <w:tcW w:w="0" w:type="auto"/>
            <w:tcMar>
              <w:top w:w="50" w:type="dxa"/>
              <w:left w:w="90" w:type="dxa"/>
              <w:bottom w:w="50" w:type="dxa"/>
              <w:right w:w="90" w:type="dxa"/>
            </w:tcMar>
            <w:hideMark/>
          </w:tcPr>
          <w:p w14:paraId="53A5055C" w14:textId="77777777" w:rsidR="001C5B35" w:rsidRDefault="001C5B35" w:rsidP="00273308">
            <w:pPr>
              <w:spacing w:line="268" w:lineRule="auto"/>
              <w:rPr>
                <w:rFonts w:ascii="Calibri" w:eastAsia="Times New Roman" w:hAnsi="Calibri" w:cs="Calibri"/>
                <w:color w:val="1F2933"/>
                <w:sz w:val="18"/>
                <w:szCs w:val="18"/>
              </w:rPr>
            </w:pPr>
            <w:r>
              <w:rPr>
                <w:rFonts w:ascii="Calibri" w:eastAsia="Times New Roman" w:hAnsi="Calibri" w:cs="Calibri"/>
                <w:color w:val="1F2933"/>
                <w:sz w:val="18"/>
                <w:szCs w:val="18"/>
              </w:rPr>
              <w:t>BS EN 806-3, BS 8558, Approved Document G; IPC water supply fixture units</w:t>
            </w:r>
          </w:p>
        </w:tc>
        <w:tc>
          <w:tcPr>
            <w:tcW w:w="0" w:type="auto"/>
            <w:tcMar>
              <w:top w:w="50" w:type="dxa"/>
              <w:left w:w="90" w:type="dxa"/>
              <w:bottom w:w="50" w:type="dxa"/>
              <w:right w:w="90" w:type="dxa"/>
            </w:tcMar>
            <w:hideMark/>
          </w:tcPr>
          <w:p w14:paraId="7CCB8484" w14:textId="77777777" w:rsidR="001C5B35" w:rsidRDefault="001C5B35" w:rsidP="00273308">
            <w:pPr>
              <w:spacing w:line="268" w:lineRule="auto"/>
              <w:rPr>
                <w:rFonts w:ascii="Calibri" w:eastAsia="Times New Roman" w:hAnsi="Calibri" w:cs="Calibri"/>
                <w:color w:val="1F2933"/>
                <w:sz w:val="18"/>
                <w:szCs w:val="18"/>
              </w:rPr>
            </w:pPr>
            <w:r>
              <w:rPr>
                <w:rFonts w:ascii="Calibri" w:eastAsia="Times New Roman" w:hAnsi="Calibri" w:cs="Calibri"/>
                <w:color w:val="1F2933"/>
                <w:sz w:val="18"/>
                <w:szCs w:val="18"/>
              </w:rPr>
              <w:t>A home’s water supply designed and sized.</w:t>
            </w:r>
          </w:p>
        </w:tc>
      </w:tr>
      <w:tr w:rsidR="00000000" w14:paraId="50316B8B" w14:textId="77777777" w:rsidTr="00273308">
        <w:trPr>
          <w:cantSplit/>
        </w:trPr>
        <w:tc>
          <w:tcPr>
            <w:tcW w:w="0" w:type="auto"/>
            <w:shd w:val="clear" w:color="auto" w:fill="EEF3F8"/>
            <w:tcMar>
              <w:top w:w="50" w:type="dxa"/>
              <w:left w:w="90" w:type="dxa"/>
              <w:bottom w:w="50" w:type="dxa"/>
              <w:right w:w="90" w:type="dxa"/>
            </w:tcMar>
            <w:hideMark/>
          </w:tcPr>
          <w:p w14:paraId="0D150ED5" w14:textId="77777777" w:rsidR="001C5B35" w:rsidRDefault="001C5B35" w:rsidP="00273308">
            <w:pPr>
              <w:spacing w:line="268" w:lineRule="auto"/>
              <w:rPr>
                <w:rFonts w:ascii="Calibri" w:eastAsia="Times New Roman" w:hAnsi="Calibri" w:cs="Calibri"/>
                <w:b/>
                <w:bCs/>
                <w:color w:val="12355B"/>
                <w:sz w:val="18"/>
                <w:szCs w:val="18"/>
              </w:rPr>
            </w:pPr>
            <w:r>
              <w:rPr>
                <w:rFonts w:ascii="Calibri" w:eastAsia="Times New Roman" w:hAnsi="Calibri" w:cs="Calibri"/>
                <w:b/>
                <w:bCs/>
                <w:color w:val="12355B"/>
                <w:sz w:val="18"/>
                <w:szCs w:val="18"/>
              </w:rPr>
              <w:t>M3 Drainage</w:t>
            </w:r>
          </w:p>
        </w:tc>
        <w:tc>
          <w:tcPr>
            <w:tcW w:w="0" w:type="auto"/>
            <w:tcMar>
              <w:top w:w="50" w:type="dxa"/>
              <w:left w:w="90" w:type="dxa"/>
              <w:bottom w:w="50" w:type="dxa"/>
              <w:right w:w="90" w:type="dxa"/>
            </w:tcMar>
            <w:hideMark/>
          </w:tcPr>
          <w:p w14:paraId="7BE6B4C7" w14:textId="77777777" w:rsidR="001C5B35" w:rsidRDefault="001C5B35" w:rsidP="00273308">
            <w:pPr>
              <w:spacing w:line="268" w:lineRule="auto"/>
              <w:rPr>
                <w:rFonts w:ascii="Calibri" w:eastAsia="Times New Roman" w:hAnsi="Calibri" w:cs="Calibri"/>
                <w:color w:val="1F2933"/>
                <w:sz w:val="18"/>
                <w:szCs w:val="18"/>
              </w:rPr>
            </w:pPr>
            <w:r>
              <w:rPr>
                <w:rFonts w:ascii="Calibri" w:eastAsia="Times New Roman" w:hAnsi="Calibri" w:cs="Calibri"/>
                <w:color w:val="1F2933"/>
                <w:sz w:val="18"/>
                <w:szCs w:val="18"/>
              </w:rPr>
              <w:t>Soil, waste and vent pipes laid at their falls, with traps, stacks, branches and air admission valves. Below-ground drains with manholes, inspection chambers, invert levels and long sections. Rainwater joined to the existing downpipes.</w:t>
            </w:r>
          </w:p>
        </w:tc>
        <w:tc>
          <w:tcPr>
            <w:tcW w:w="0" w:type="auto"/>
            <w:tcMar>
              <w:top w:w="50" w:type="dxa"/>
              <w:left w:w="90" w:type="dxa"/>
              <w:bottom w:w="50" w:type="dxa"/>
              <w:right w:w="90" w:type="dxa"/>
            </w:tcMar>
            <w:hideMark/>
          </w:tcPr>
          <w:p w14:paraId="5CB2275C" w14:textId="77777777" w:rsidR="001C5B35" w:rsidRDefault="001C5B35" w:rsidP="00273308">
            <w:pPr>
              <w:spacing w:line="268" w:lineRule="auto"/>
              <w:rPr>
                <w:rFonts w:ascii="Calibri" w:eastAsia="Times New Roman" w:hAnsi="Calibri" w:cs="Calibri"/>
                <w:color w:val="1F2933"/>
                <w:sz w:val="18"/>
                <w:szCs w:val="18"/>
              </w:rPr>
            </w:pPr>
            <w:r>
              <w:rPr>
                <w:rFonts w:ascii="Calibri" w:eastAsia="Times New Roman" w:hAnsi="Calibri" w:cs="Calibri"/>
                <w:color w:val="1F2933"/>
                <w:sz w:val="18"/>
                <w:szCs w:val="18"/>
              </w:rPr>
              <w:t>BS EN 12056-2, BS EN 752, Approved Document H; IPC drainage fixture units</w:t>
            </w:r>
          </w:p>
        </w:tc>
        <w:tc>
          <w:tcPr>
            <w:tcW w:w="0" w:type="auto"/>
            <w:tcMar>
              <w:top w:w="50" w:type="dxa"/>
              <w:left w:w="90" w:type="dxa"/>
              <w:bottom w:w="50" w:type="dxa"/>
              <w:right w:w="90" w:type="dxa"/>
            </w:tcMar>
            <w:hideMark/>
          </w:tcPr>
          <w:p w14:paraId="399CD202" w14:textId="77777777" w:rsidR="001C5B35" w:rsidRDefault="001C5B35" w:rsidP="00273308">
            <w:pPr>
              <w:spacing w:line="268" w:lineRule="auto"/>
              <w:rPr>
                <w:rFonts w:ascii="Calibri" w:eastAsia="Times New Roman" w:hAnsi="Calibri" w:cs="Calibri"/>
                <w:color w:val="1F2933"/>
                <w:sz w:val="18"/>
                <w:szCs w:val="18"/>
              </w:rPr>
            </w:pPr>
            <w:r>
              <w:rPr>
                <w:rFonts w:ascii="Calibri" w:eastAsia="Times New Roman" w:hAnsi="Calibri" w:cs="Calibri"/>
                <w:color w:val="1F2933"/>
                <w:sz w:val="18"/>
                <w:szCs w:val="18"/>
              </w:rPr>
              <w:t>Drainage above and below ground, drawn and checked.</w:t>
            </w:r>
          </w:p>
        </w:tc>
      </w:tr>
      <w:tr w:rsidR="00000000" w14:paraId="4A962483" w14:textId="77777777" w:rsidTr="00273308">
        <w:trPr>
          <w:cantSplit/>
        </w:trPr>
        <w:tc>
          <w:tcPr>
            <w:tcW w:w="0" w:type="auto"/>
            <w:shd w:val="clear" w:color="auto" w:fill="EEF3F8"/>
            <w:tcMar>
              <w:top w:w="50" w:type="dxa"/>
              <w:left w:w="90" w:type="dxa"/>
              <w:bottom w:w="50" w:type="dxa"/>
              <w:right w:w="90" w:type="dxa"/>
            </w:tcMar>
            <w:hideMark/>
          </w:tcPr>
          <w:p w14:paraId="12F7A504" w14:textId="77777777" w:rsidR="001C5B35" w:rsidRDefault="001C5B35" w:rsidP="00273308">
            <w:pPr>
              <w:spacing w:line="268" w:lineRule="auto"/>
              <w:rPr>
                <w:rFonts w:ascii="Calibri" w:eastAsia="Times New Roman" w:hAnsi="Calibri" w:cs="Calibri"/>
                <w:b/>
                <w:bCs/>
                <w:color w:val="12355B"/>
                <w:sz w:val="18"/>
                <w:szCs w:val="18"/>
              </w:rPr>
            </w:pPr>
            <w:r>
              <w:rPr>
                <w:rFonts w:ascii="Calibri" w:eastAsia="Times New Roman" w:hAnsi="Calibri" w:cs="Calibri"/>
                <w:b/>
                <w:bCs/>
                <w:color w:val="12355B"/>
                <w:sz w:val="18"/>
                <w:szCs w:val="18"/>
              </w:rPr>
              <w:t>M4 Heating</w:t>
            </w:r>
          </w:p>
        </w:tc>
        <w:tc>
          <w:tcPr>
            <w:tcW w:w="0" w:type="auto"/>
            <w:tcMar>
              <w:top w:w="50" w:type="dxa"/>
              <w:left w:w="90" w:type="dxa"/>
              <w:bottom w:w="50" w:type="dxa"/>
              <w:right w:w="90" w:type="dxa"/>
            </w:tcMar>
            <w:hideMark/>
          </w:tcPr>
          <w:p w14:paraId="4182450C" w14:textId="77777777" w:rsidR="001C5B35" w:rsidRDefault="001C5B35" w:rsidP="00273308">
            <w:pPr>
              <w:spacing w:line="268" w:lineRule="auto"/>
              <w:rPr>
                <w:rFonts w:ascii="Calibri" w:eastAsia="Times New Roman" w:hAnsi="Calibri" w:cs="Calibri"/>
                <w:color w:val="1F2933"/>
                <w:sz w:val="18"/>
                <w:szCs w:val="18"/>
              </w:rPr>
            </w:pPr>
            <w:r>
              <w:rPr>
                <w:rFonts w:ascii="Calibri" w:eastAsia="Times New Roman" w:hAnsi="Calibri" w:cs="Calibri"/>
                <w:color w:val="1F2933"/>
                <w:sz w:val="18"/>
                <w:szCs w:val="18"/>
              </w:rPr>
              <w:t>Room-by-room heat loss from the model’</w:t>
            </w:r>
            <w:r>
              <w:rPr>
                <w:rFonts w:ascii="Calibri" w:eastAsia="Times New Roman" w:hAnsi="Calibri" w:cs="Calibri"/>
                <w:color w:val="1F2933"/>
                <w:sz w:val="18"/>
                <w:szCs w:val="18"/>
              </w:rPr>
              <w:t>s own U-values. Radiators and underfloor loops sized to it. Boilers, heat pumps and cylinders. Heating pipework sized for flow and pressure drop.</w:t>
            </w:r>
          </w:p>
        </w:tc>
        <w:tc>
          <w:tcPr>
            <w:tcW w:w="0" w:type="auto"/>
            <w:tcMar>
              <w:top w:w="50" w:type="dxa"/>
              <w:left w:w="90" w:type="dxa"/>
              <w:bottom w:w="50" w:type="dxa"/>
              <w:right w:w="90" w:type="dxa"/>
            </w:tcMar>
            <w:hideMark/>
          </w:tcPr>
          <w:p w14:paraId="3D9FB8D9" w14:textId="77777777" w:rsidR="001C5B35" w:rsidRDefault="001C5B35" w:rsidP="00273308">
            <w:pPr>
              <w:spacing w:line="268" w:lineRule="auto"/>
              <w:rPr>
                <w:rFonts w:ascii="Calibri" w:eastAsia="Times New Roman" w:hAnsi="Calibri" w:cs="Calibri"/>
                <w:color w:val="1F2933"/>
                <w:sz w:val="18"/>
                <w:szCs w:val="18"/>
              </w:rPr>
            </w:pPr>
            <w:r>
              <w:rPr>
                <w:rFonts w:ascii="Calibri" w:eastAsia="Times New Roman" w:hAnsi="Calibri" w:cs="Calibri"/>
                <w:color w:val="1F2933"/>
                <w:sz w:val="18"/>
                <w:szCs w:val="18"/>
              </w:rPr>
              <w:t>BS EN 12831-1, MCS MIS 3005-D, BS EN 1264, CIBSE Guide C; ACCA Manual J</w:t>
            </w:r>
          </w:p>
        </w:tc>
        <w:tc>
          <w:tcPr>
            <w:tcW w:w="0" w:type="auto"/>
            <w:tcMar>
              <w:top w:w="50" w:type="dxa"/>
              <w:left w:w="90" w:type="dxa"/>
              <w:bottom w:w="50" w:type="dxa"/>
              <w:right w:w="90" w:type="dxa"/>
            </w:tcMar>
            <w:hideMark/>
          </w:tcPr>
          <w:p w14:paraId="33832E5B" w14:textId="77777777" w:rsidR="001C5B35" w:rsidRDefault="001C5B35" w:rsidP="00273308">
            <w:pPr>
              <w:spacing w:line="268" w:lineRule="auto"/>
              <w:rPr>
                <w:rFonts w:ascii="Calibri" w:eastAsia="Times New Roman" w:hAnsi="Calibri" w:cs="Calibri"/>
                <w:color w:val="1F2933"/>
                <w:sz w:val="18"/>
                <w:szCs w:val="18"/>
              </w:rPr>
            </w:pPr>
            <w:r>
              <w:rPr>
                <w:rFonts w:ascii="Calibri" w:eastAsia="Times New Roman" w:hAnsi="Calibri" w:cs="Calibri"/>
                <w:color w:val="1F2933"/>
                <w:sz w:val="18"/>
                <w:szCs w:val="18"/>
              </w:rPr>
              <w:t>Heating designed from the building’s own heat loss.</w:t>
            </w:r>
          </w:p>
        </w:tc>
      </w:tr>
      <w:tr w:rsidR="00000000" w14:paraId="57B237CA" w14:textId="77777777" w:rsidTr="00273308">
        <w:trPr>
          <w:cantSplit/>
        </w:trPr>
        <w:tc>
          <w:tcPr>
            <w:tcW w:w="0" w:type="auto"/>
            <w:shd w:val="clear" w:color="auto" w:fill="EEF3F8"/>
            <w:tcMar>
              <w:top w:w="50" w:type="dxa"/>
              <w:left w:w="90" w:type="dxa"/>
              <w:bottom w:w="50" w:type="dxa"/>
              <w:right w:w="90" w:type="dxa"/>
            </w:tcMar>
            <w:hideMark/>
          </w:tcPr>
          <w:p w14:paraId="7D038C0E" w14:textId="77777777" w:rsidR="001C5B35" w:rsidRDefault="001C5B35" w:rsidP="00273308">
            <w:pPr>
              <w:spacing w:line="268" w:lineRule="auto"/>
              <w:rPr>
                <w:rFonts w:ascii="Calibri" w:eastAsia="Times New Roman" w:hAnsi="Calibri" w:cs="Calibri"/>
                <w:b/>
                <w:bCs/>
                <w:color w:val="12355B"/>
                <w:sz w:val="18"/>
                <w:szCs w:val="18"/>
              </w:rPr>
            </w:pPr>
            <w:r>
              <w:rPr>
                <w:rFonts w:ascii="Calibri" w:eastAsia="Times New Roman" w:hAnsi="Calibri" w:cs="Calibri"/>
                <w:b/>
                <w:bCs/>
                <w:color w:val="12355B"/>
                <w:sz w:val="18"/>
                <w:szCs w:val="18"/>
              </w:rPr>
              <w:t>M5 Ventilation and ducts</w:t>
            </w:r>
          </w:p>
        </w:tc>
        <w:tc>
          <w:tcPr>
            <w:tcW w:w="0" w:type="auto"/>
            <w:tcMar>
              <w:top w:w="50" w:type="dxa"/>
              <w:left w:w="90" w:type="dxa"/>
              <w:bottom w:w="50" w:type="dxa"/>
              <w:right w:w="90" w:type="dxa"/>
            </w:tcMar>
            <w:hideMark/>
          </w:tcPr>
          <w:p w14:paraId="0C20E675" w14:textId="77777777" w:rsidR="001C5B35" w:rsidRDefault="001C5B35" w:rsidP="00273308">
            <w:pPr>
              <w:spacing w:line="268" w:lineRule="auto"/>
              <w:rPr>
                <w:rFonts w:ascii="Calibri" w:eastAsia="Times New Roman" w:hAnsi="Calibri" w:cs="Calibri"/>
                <w:color w:val="1F2933"/>
                <w:sz w:val="18"/>
                <w:szCs w:val="18"/>
              </w:rPr>
            </w:pPr>
            <w:r>
              <w:rPr>
                <w:rFonts w:ascii="Calibri" w:eastAsia="Times New Roman" w:hAnsi="Calibri" w:cs="Calibri"/>
                <w:color w:val="1F2933"/>
                <w:sz w:val="18"/>
                <w:szCs w:val="18"/>
              </w:rPr>
              <w:t>Round, rectangular, oval and flexible ducts with fittings. Grilles, diffusers, fans and heat-recovery (MVHR) units. Airflow for each room, duct sizing and a pressure-loss report. Fire dampers where ducts cross fire-resisting walls and floors.</w:t>
            </w:r>
          </w:p>
        </w:tc>
        <w:tc>
          <w:tcPr>
            <w:tcW w:w="0" w:type="auto"/>
            <w:tcMar>
              <w:top w:w="50" w:type="dxa"/>
              <w:left w:w="90" w:type="dxa"/>
              <w:bottom w:w="50" w:type="dxa"/>
              <w:right w:w="90" w:type="dxa"/>
            </w:tcMar>
            <w:hideMark/>
          </w:tcPr>
          <w:p w14:paraId="6535C33C" w14:textId="77777777" w:rsidR="001C5B35" w:rsidRDefault="001C5B35" w:rsidP="00273308">
            <w:pPr>
              <w:spacing w:line="268" w:lineRule="auto"/>
              <w:rPr>
                <w:rFonts w:ascii="Calibri" w:eastAsia="Times New Roman" w:hAnsi="Calibri" w:cs="Calibri"/>
                <w:color w:val="1F2933"/>
                <w:sz w:val="18"/>
                <w:szCs w:val="18"/>
              </w:rPr>
            </w:pPr>
            <w:r>
              <w:rPr>
                <w:rFonts w:ascii="Calibri" w:eastAsia="Times New Roman" w:hAnsi="Calibri" w:cs="Calibri"/>
                <w:color w:val="1F2933"/>
                <w:sz w:val="18"/>
                <w:szCs w:val="18"/>
              </w:rPr>
              <w:t>Approved Documents F and B, BS EN 16798, CIBSE Guide B; ASHRAE 62.2, ACCA Manual D</w:t>
            </w:r>
          </w:p>
        </w:tc>
        <w:tc>
          <w:tcPr>
            <w:tcW w:w="0" w:type="auto"/>
            <w:tcMar>
              <w:top w:w="50" w:type="dxa"/>
              <w:left w:w="90" w:type="dxa"/>
              <w:bottom w:w="50" w:type="dxa"/>
              <w:right w:w="90" w:type="dxa"/>
            </w:tcMar>
            <w:hideMark/>
          </w:tcPr>
          <w:p w14:paraId="5A8FBF7E" w14:textId="77777777" w:rsidR="001C5B35" w:rsidRDefault="001C5B35" w:rsidP="00273308">
            <w:pPr>
              <w:spacing w:line="268" w:lineRule="auto"/>
              <w:rPr>
                <w:rFonts w:ascii="Calibri" w:eastAsia="Times New Roman" w:hAnsi="Calibri" w:cs="Calibri"/>
                <w:color w:val="1F2933"/>
                <w:sz w:val="18"/>
                <w:szCs w:val="18"/>
              </w:rPr>
            </w:pPr>
            <w:r>
              <w:rPr>
                <w:rFonts w:ascii="Calibri" w:eastAsia="Times New Roman" w:hAnsi="Calibri" w:cs="Calibri"/>
                <w:color w:val="1F2933"/>
                <w:sz w:val="18"/>
                <w:szCs w:val="18"/>
              </w:rPr>
              <w:t>Ventilation designed and sized.</w:t>
            </w:r>
          </w:p>
        </w:tc>
      </w:tr>
      <w:tr w:rsidR="00000000" w14:paraId="7BF1D2CE" w14:textId="77777777" w:rsidTr="00273308">
        <w:trPr>
          <w:cantSplit/>
        </w:trPr>
        <w:tc>
          <w:tcPr>
            <w:tcW w:w="0" w:type="auto"/>
            <w:shd w:val="clear" w:color="auto" w:fill="EEF3F8"/>
            <w:tcMar>
              <w:top w:w="50" w:type="dxa"/>
              <w:left w:w="90" w:type="dxa"/>
              <w:bottom w:w="50" w:type="dxa"/>
              <w:right w:w="90" w:type="dxa"/>
            </w:tcMar>
            <w:hideMark/>
          </w:tcPr>
          <w:p w14:paraId="6B131340" w14:textId="77777777" w:rsidR="001C5B35" w:rsidRDefault="001C5B35" w:rsidP="00273308">
            <w:pPr>
              <w:spacing w:line="268" w:lineRule="auto"/>
              <w:rPr>
                <w:rFonts w:ascii="Calibri" w:eastAsia="Times New Roman" w:hAnsi="Calibri" w:cs="Calibri"/>
                <w:b/>
                <w:bCs/>
                <w:color w:val="12355B"/>
                <w:sz w:val="18"/>
                <w:szCs w:val="18"/>
              </w:rPr>
            </w:pPr>
            <w:r>
              <w:rPr>
                <w:rFonts w:ascii="Calibri" w:eastAsia="Times New Roman" w:hAnsi="Calibri" w:cs="Calibri"/>
                <w:b/>
                <w:bCs/>
                <w:color w:val="12355B"/>
                <w:sz w:val="18"/>
                <w:szCs w:val="18"/>
              </w:rPr>
              <w:t>M6 Electrical and lighting</w:t>
            </w:r>
          </w:p>
        </w:tc>
        <w:tc>
          <w:tcPr>
            <w:tcW w:w="0" w:type="auto"/>
            <w:tcMar>
              <w:top w:w="50" w:type="dxa"/>
              <w:left w:w="90" w:type="dxa"/>
              <w:bottom w:w="50" w:type="dxa"/>
              <w:right w:w="90" w:type="dxa"/>
            </w:tcMar>
            <w:hideMark/>
          </w:tcPr>
          <w:p w14:paraId="55D67A68" w14:textId="77777777" w:rsidR="001C5B35" w:rsidRDefault="001C5B35" w:rsidP="00273308">
            <w:pPr>
              <w:spacing w:line="268" w:lineRule="auto"/>
              <w:rPr>
                <w:rFonts w:ascii="Calibri" w:eastAsia="Times New Roman" w:hAnsi="Calibri" w:cs="Calibri"/>
                <w:color w:val="1F2933"/>
                <w:sz w:val="18"/>
                <w:szCs w:val="18"/>
              </w:rPr>
            </w:pPr>
            <w:r>
              <w:rPr>
                <w:rFonts w:ascii="Calibri" w:eastAsia="Times New Roman" w:hAnsi="Calibri" w:cs="Calibri"/>
                <w:color w:val="1F2933"/>
                <w:sz w:val="18"/>
                <w:szCs w:val="18"/>
              </w:rPr>
              <w:t>Distribution boards and circuits with their loads, diversity and protective devices. Cables sized for current and voltage drop, with board and circuit schedules. Luminaires with photometric data, and lux levels per room. Switches linked to lights. Conduit and cable tray checked for fill. Data and fire alarm devices.</w:t>
            </w:r>
          </w:p>
        </w:tc>
        <w:tc>
          <w:tcPr>
            <w:tcW w:w="0" w:type="auto"/>
            <w:tcMar>
              <w:top w:w="50" w:type="dxa"/>
              <w:left w:w="90" w:type="dxa"/>
              <w:bottom w:w="50" w:type="dxa"/>
              <w:right w:w="90" w:type="dxa"/>
            </w:tcMar>
            <w:hideMark/>
          </w:tcPr>
          <w:p w14:paraId="2022C0E0" w14:textId="77777777" w:rsidR="001C5B35" w:rsidRDefault="001C5B35" w:rsidP="00273308">
            <w:pPr>
              <w:spacing w:line="268" w:lineRule="auto"/>
              <w:rPr>
                <w:rFonts w:ascii="Calibri" w:eastAsia="Times New Roman" w:hAnsi="Calibri" w:cs="Calibri"/>
                <w:color w:val="1F2933"/>
                <w:sz w:val="18"/>
                <w:szCs w:val="18"/>
              </w:rPr>
            </w:pPr>
            <w:r>
              <w:rPr>
                <w:rFonts w:ascii="Calibri" w:eastAsia="Times New Roman" w:hAnsi="Calibri" w:cs="Calibri"/>
                <w:color w:val="1F2933"/>
                <w:sz w:val="18"/>
                <w:szCs w:val="18"/>
              </w:rPr>
              <w:t>BS 7671, Approved Document P, BS EN 12464-1, BS 5839-6; NEC Articles 210, 220 and 310</w:t>
            </w:r>
          </w:p>
        </w:tc>
        <w:tc>
          <w:tcPr>
            <w:tcW w:w="0" w:type="auto"/>
            <w:tcMar>
              <w:top w:w="50" w:type="dxa"/>
              <w:left w:w="90" w:type="dxa"/>
              <w:bottom w:w="50" w:type="dxa"/>
              <w:right w:w="90" w:type="dxa"/>
            </w:tcMar>
            <w:hideMark/>
          </w:tcPr>
          <w:p w14:paraId="704E03B9" w14:textId="77777777" w:rsidR="001C5B35" w:rsidRDefault="001C5B35" w:rsidP="00273308">
            <w:pPr>
              <w:spacing w:line="268" w:lineRule="auto"/>
              <w:rPr>
                <w:rFonts w:ascii="Calibri" w:eastAsia="Times New Roman" w:hAnsi="Calibri" w:cs="Calibri"/>
                <w:color w:val="1F2933"/>
                <w:sz w:val="18"/>
                <w:szCs w:val="18"/>
              </w:rPr>
            </w:pPr>
            <w:r>
              <w:rPr>
                <w:rFonts w:ascii="Calibri" w:eastAsia="Times New Roman" w:hAnsi="Calibri" w:cs="Calibri"/>
                <w:color w:val="1F2933"/>
                <w:sz w:val="18"/>
                <w:szCs w:val="18"/>
              </w:rPr>
              <w:t>Power and lighting designed, scheduled and checked.</w:t>
            </w:r>
          </w:p>
        </w:tc>
      </w:tr>
      <w:tr w:rsidR="00000000" w14:paraId="185A9DCC" w14:textId="77777777" w:rsidTr="00273308">
        <w:trPr>
          <w:cantSplit/>
        </w:trPr>
        <w:tc>
          <w:tcPr>
            <w:tcW w:w="0" w:type="auto"/>
            <w:shd w:val="clear" w:color="auto" w:fill="EEF3F8"/>
            <w:tcMar>
              <w:top w:w="50" w:type="dxa"/>
              <w:left w:w="90" w:type="dxa"/>
              <w:bottom w:w="50" w:type="dxa"/>
              <w:right w:w="90" w:type="dxa"/>
            </w:tcMar>
            <w:hideMark/>
          </w:tcPr>
          <w:p w14:paraId="073119C2" w14:textId="77777777" w:rsidR="001C5B35" w:rsidRDefault="001C5B35" w:rsidP="00273308">
            <w:pPr>
              <w:spacing w:line="268" w:lineRule="auto"/>
              <w:rPr>
                <w:rFonts w:ascii="Calibri" w:eastAsia="Times New Roman" w:hAnsi="Calibri" w:cs="Calibri"/>
                <w:b/>
                <w:bCs/>
                <w:color w:val="12355B"/>
                <w:sz w:val="18"/>
                <w:szCs w:val="18"/>
              </w:rPr>
            </w:pPr>
            <w:r>
              <w:rPr>
                <w:rFonts w:ascii="Calibri" w:eastAsia="Times New Roman" w:hAnsi="Calibri" w:cs="Calibri"/>
                <w:b/>
                <w:bCs/>
                <w:color w:val="12355B"/>
                <w:sz w:val="18"/>
                <w:szCs w:val="18"/>
              </w:rPr>
              <w:t>M7 Fire protection and gas</w:t>
            </w:r>
          </w:p>
        </w:tc>
        <w:tc>
          <w:tcPr>
            <w:tcW w:w="0" w:type="auto"/>
            <w:tcMar>
              <w:top w:w="50" w:type="dxa"/>
              <w:left w:w="90" w:type="dxa"/>
              <w:bottom w:w="50" w:type="dxa"/>
              <w:right w:w="90" w:type="dxa"/>
            </w:tcMar>
            <w:hideMark/>
          </w:tcPr>
          <w:p w14:paraId="01B5D0C4" w14:textId="77777777" w:rsidR="001C5B35" w:rsidRDefault="001C5B35" w:rsidP="00273308">
            <w:pPr>
              <w:spacing w:line="268" w:lineRule="auto"/>
              <w:rPr>
                <w:rFonts w:ascii="Calibri" w:eastAsia="Times New Roman" w:hAnsi="Calibri" w:cs="Calibri"/>
                <w:color w:val="1F2933"/>
                <w:sz w:val="18"/>
                <w:szCs w:val="18"/>
              </w:rPr>
            </w:pPr>
            <w:r>
              <w:rPr>
                <w:rFonts w:ascii="Calibri" w:eastAsia="Times New Roman" w:hAnsi="Calibri" w:cs="Calibri"/>
                <w:color w:val="1F2933"/>
                <w:sz w:val="18"/>
                <w:szCs w:val="18"/>
              </w:rPr>
              <w:t>Sprinkler heads, their coverage and their pipework. Gas pipework sized from each appliance’s demand back to the meter.</w:t>
            </w:r>
          </w:p>
        </w:tc>
        <w:tc>
          <w:tcPr>
            <w:tcW w:w="0" w:type="auto"/>
            <w:tcMar>
              <w:top w:w="50" w:type="dxa"/>
              <w:left w:w="90" w:type="dxa"/>
              <w:bottom w:w="50" w:type="dxa"/>
              <w:right w:w="90" w:type="dxa"/>
            </w:tcMar>
            <w:hideMark/>
          </w:tcPr>
          <w:p w14:paraId="3716A5E7" w14:textId="77777777" w:rsidR="001C5B35" w:rsidRDefault="001C5B35" w:rsidP="00273308">
            <w:pPr>
              <w:spacing w:line="268" w:lineRule="auto"/>
              <w:rPr>
                <w:rFonts w:ascii="Calibri" w:eastAsia="Times New Roman" w:hAnsi="Calibri" w:cs="Calibri"/>
                <w:color w:val="1F2933"/>
                <w:sz w:val="18"/>
                <w:szCs w:val="18"/>
              </w:rPr>
            </w:pPr>
            <w:r>
              <w:rPr>
                <w:rFonts w:ascii="Calibri" w:eastAsia="Times New Roman" w:hAnsi="Calibri" w:cs="Calibri"/>
                <w:color w:val="1F2933"/>
                <w:sz w:val="18"/>
                <w:szCs w:val="18"/>
              </w:rPr>
              <w:t>BS 9251, BS EN 12845, BS 6891, Approved Document J; NFPA 13D/13R</w:t>
            </w:r>
          </w:p>
        </w:tc>
        <w:tc>
          <w:tcPr>
            <w:tcW w:w="0" w:type="auto"/>
            <w:tcMar>
              <w:top w:w="50" w:type="dxa"/>
              <w:left w:w="90" w:type="dxa"/>
              <w:bottom w:w="50" w:type="dxa"/>
              <w:right w:w="90" w:type="dxa"/>
            </w:tcMar>
            <w:hideMark/>
          </w:tcPr>
          <w:p w14:paraId="7AE75952" w14:textId="77777777" w:rsidR="001C5B35" w:rsidRDefault="001C5B35" w:rsidP="00273308">
            <w:pPr>
              <w:spacing w:line="268" w:lineRule="auto"/>
              <w:rPr>
                <w:rFonts w:ascii="Calibri" w:eastAsia="Times New Roman" w:hAnsi="Calibri" w:cs="Calibri"/>
                <w:color w:val="1F2933"/>
                <w:sz w:val="18"/>
                <w:szCs w:val="18"/>
              </w:rPr>
            </w:pPr>
            <w:r>
              <w:rPr>
                <w:rFonts w:ascii="Calibri" w:eastAsia="Times New Roman" w:hAnsi="Calibri" w:cs="Calibri"/>
                <w:color w:val="1F2933"/>
                <w:sz w:val="18"/>
                <w:szCs w:val="18"/>
              </w:rPr>
              <w:t>Sprinkler and gas layouts for homes and small buildings.</w:t>
            </w:r>
          </w:p>
        </w:tc>
      </w:tr>
      <w:tr w:rsidR="00000000" w14:paraId="04E45706" w14:textId="77777777" w:rsidTr="00273308">
        <w:trPr>
          <w:cantSplit/>
        </w:trPr>
        <w:tc>
          <w:tcPr>
            <w:tcW w:w="0" w:type="auto"/>
            <w:shd w:val="clear" w:color="auto" w:fill="EEF3F8"/>
            <w:tcMar>
              <w:top w:w="50" w:type="dxa"/>
              <w:left w:w="90" w:type="dxa"/>
              <w:bottom w:w="50" w:type="dxa"/>
              <w:right w:w="90" w:type="dxa"/>
            </w:tcMar>
            <w:hideMark/>
          </w:tcPr>
          <w:p w14:paraId="67644A16" w14:textId="77777777" w:rsidR="001C5B35" w:rsidRDefault="001C5B35" w:rsidP="00273308">
            <w:pPr>
              <w:spacing w:line="268" w:lineRule="auto"/>
              <w:rPr>
                <w:rFonts w:ascii="Calibri" w:eastAsia="Times New Roman" w:hAnsi="Calibri" w:cs="Calibri"/>
                <w:b/>
                <w:bCs/>
                <w:color w:val="12355B"/>
                <w:sz w:val="18"/>
                <w:szCs w:val="18"/>
              </w:rPr>
            </w:pPr>
            <w:r>
              <w:rPr>
                <w:rFonts w:ascii="Calibri" w:eastAsia="Times New Roman" w:hAnsi="Calibri" w:cs="Calibri"/>
                <w:b/>
                <w:bCs/>
                <w:color w:val="12355B"/>
                <w:sz w:val="18"/>
                <w:szCs w:val="18"/>
              </w:rPr>
              <w:t>M8 Coordination and handover</w:t>
            </w:r>
          </w:p>
        </w:tc>
        <w:tc>
          <w:tcPr>
            <w:tcW w:w="0" w:type="auto"/>
            <w:tcMar>
              <w:top w:w="50" w:type="dxa"/>
              <w:left w:w="90" w:type="dxa"/>
              <w:bottom w:w="50" w:type="dxa"/>
              <w:right w:w="90" w:type="dxa"/>
            </w:tcMar>
            <w:hideMark/>
          </w:tcPr>
          <w:p w14:paraId="0D7B29ED" w14:textId="77777777" w:rsidR="001C5B35" w:rsidRDefault="001C5B35" w:rsidP="00273308">
            <w:pPr>
              <w:spacing w:line="268" w:lineRule="auto"/>
              <w:rPr>
                <w:rFonts w:ascii="Calibri" w:eastAsia="Times New Roman" w:hAnsi="Calibri" w:cs="Calibri"/>
                <w:color w:val="1F2933"/>
                <w:sz w:val="18"/>
                <w:szCs w:val="18"/>
              </w:rPr>
            </w:pPr>
            <w:r>
              <w:rPr>
                <w:rFonts w:ascii="Calibri" w:eastAsia="Times New Roman" w:hAnsi="Calibri" w:cs="Calibri"/>
                <w:color w:val="1F2933"/>
                <w:sz w:val="18"/>
                <w:szCs w:val="18"/>
              </w:rPr>
              <w:t>MEP in clash tests against the structure, allowing for insulation and access space. Sleeves and openings cut automatically where services pass through walls and floors. Hangers and supports at their spacings. MEP in IFC4 import and export, COBie, the cost plan (NRM1 group 5) and the programme. gbXML export for energy analysis.</w:t>
            </w:r>
          </w:p>
        </w:tc>
        <w:tc>
          <w:tcPr>
            <w:tcW w:w="0" w:type="auto"/>
            <w:tcMar>
              <w:top w:w="50" w:type="dxa"/>
              <w:left w:w="90" w:type="dxa"/>
              <w:bottom w:w="50" w:type="dxa"/>
              <w:right w:w="90" w:type="dxa"/>
            </w:tcMar>
            <w:hideMark/>
          </w:tcPr>
          <w:p w14:paraId="49042D35" w14:textId="77777777" w:rsidR="001C5B35" w:rsidRDefault="001C5B35" w:rsidP="00273308">
            <w:pPr>
              <w:spacing w:line="268" w:lineRule="auto"/>
              <w:rPr>
                <w:rFonts w:ascii="Calibri" w:eastAsia="Times New Roman" w:hAnsi="Calibri" w:cs="Calibri"/>
                <w:color w:val="1F2933"/>
                <w:sz w:val="18"/>
                <w:szCs w:val="18"/>
              </w:rPr>
            </w:pPr>
            <w:r>
              <w:rPr>
                <w:rFonts w:ascii="Calibri" w:eastAsia="Times New Roman" w:hAnsi="Calibri" w:cs="Calibri"/>
                <w:color w:val="1F2933"/>
                <w:sz w:val="18"/>
                <w:szCs w:val="18"/>
              </w:rPr>
              <w:t>IFC4, COBie 2.4, NRM1, gbXML</w:t>
            </w:r>
          </w:p>
        </w:tc>
        <w:tc>
          <w:tcPr>
            <w:tcW w:w="0" w:type="auto"/>
            <w:tcMar>
              <w:top w:w="50" w:type="dxa"/>
              <w:left w:w="90" w:type="dxa"/>
              <w:bottom w:w="50" w:type="dxa"/>
              <w:right w:w="90" w:type="dxa"/>
            </w:tcMar>
            <w:hideMark/>
          </w:tcPr>
          <w:p w14:paraId="4047285D" w14:textId="77777777" w:rsidR="001C5B35" w:rsidRDefault="001C5B35" w:rsidP="00273308">
            <w:pPr>
              <w:spacing w:line="268" w:lineRule="auto"/>
              <w:rPr>
                <w:rFonts w:ascii="Calibri" w:eastAsia="Times New Roman" w:hAnsi="Calibri" w:cs="Calibri"/>
                <w:color w:val="1F2933"/>
                <w:sz w:val="18"/>
                <w:szCs w:val="18"/>
              </w:rPr>
            </w:pPr>
            <w:r>
              <w:rPr>
                <w:rFonts w:ascii="Calibri" w:eastAsia="Times New Roman" w:hAnsi="Calibri" w:cs="Calibri"/>
                <w:color w:val="1F2933"/>
                <w:sz w:val="18"/>
                <w:szCs w:val="18"/>
              </w:rPr>
              <w:t>Services coordinated, costed and handed over with the rest of the model.</w:t>
            </w:r>
          </w:p>
        </w:tc>
      </w:tr>
    </w:tbl>
    <w:p w14:paraId="46EB2F7C" w14:textId="77777777" w:rsidR="001C5B35" w:rsidRDefault="001C5B35">
      <w:pPr>
        <w:pStyle w:val="lead"/>
        <w:spacing w:before="140"/>
        <w:rPr>
          <w:rFonts w:ascii="Calibri" w:hAnsi="Calibri" w:cs="Calibri"/>
          <w:color w:val="1F2933"/>
          <w:sz w:val="20"/>
          <w:szCs w:val="20"/>
        </w:rPr>
      </w:pPr>
      <w:r>
        <w:rPr>
          <w:rFonts w:ascii="Calibri" w:hAnsi="Calibri" w:cs="Calibri"/>
          <w:b/>
          <w:bCs/>
          <w:color w:val="1F2933"/>
          <w:sz w:val="20"/>
          <w:szCs w:val="20"/>
        </w:rPr>
        <w:t>Milestones</w:t>
      </w:r>
    </w:p>
    <w:p w14:paraId="47898BA0" w14:textId="77777777" w:rsidR="001C5B35" w:rsidRDefault="001C5B35">
      <w:pPr>
        <w:numPr>
          <w:ilvl w:val="0"/>
          <w:numId w:val="2"/>
        </w:numPr>
        <w:spacing w:after="30" w:line="276" w:lineRule="auto"/>
        <w:rPr>
          <w:rFonts w:ascii="Calibri" w:eastAsia="Times New Roman" w:hAnsi="Calibri" w:cs="Calibri"/>
          <w:color w:val="1F2933"/>
          <w:sz w:val="20"/>
          <w:szCs w:val="20"/>
        </w:rPr>
      </w:pPr>
      <w:r>
        <w:rPr>
          <w:rFonts w:ascii="Calibri" w:eastAsia="Times New Roman" w:hAnsi="Calibri" w:cs="Calibri"/>
          <w:color w:val="1F2933"/>
          <w:sz w:val="20"/>
          <w:szCs w:val="20"/>
        </w:rPr>
        <w:t>After M3: a house’s water and drainage, end to end.</w:t>
      </w:r>
    </w:p>
    <w:p w14:paraId="02BE6254" w14:textId="77777777" w:rsidR="001C5B35" w:rsidRDefault="001C5B35">
      <w:pPr>
        <w:numPr>
          <w:ilvl w:val="0"/>
          <w:numId w:val="2"/>
        </w:numPr>
        <w:spacing w:after="30" w:line="276" w:lineRule="auto"/>
        <w:rPr>
          <w:rFonts w:ascii="Calibri" w:eastAsia="Times New Roman" w:hAnsi="Calibri" w:cs="Calibri"/>
          <w:color w:val="1F2933"/>
          <w:sz w:val="20"/>
          <w:szCs w:val="20"/>
        </w:rPr>
      </w:pPr>
      <w:r>
        <w:rPr>
          <w:rFonts w:ascii="Calibri" w:eastAsia="Times New Roman" w:hAnsi="Calibri" w:cs="Calibri"/>
          <w:color w:val="1F2933"/>
          <w:sz w:val="20"/>
          <w:szCs w:val="20"/>
        </w:rPr>
        <w:t>After M5: heating and ventilation designed from the building’s own performance.</w:t>
      </w:r>
    </w:p>
    <w:p w14:paraId="5CCEE4E4" w14:textId="77777777" w:rsidR="001C5B35" w:rsidRDefault="001C5B35">
      <w:pPr>
        <w:numPr>
          <w:ilvl w:val="0"/>
          <w:numId w:val="2"/>
        </w:numPr>
        <w:spacing w:after="30" w:line="276" w:lineRule="auto"/>
        <w:rPr>
          <w:rFonts w:ascii="Calibri" w:eastAsia="Times New Roman" w:hAnsi="Calibri" w:cs="Calibri"/>
          <w:color w:val="1F2933"/>
          <w:sz w:val="20"/>
          <w:szCs w:val="20"/>
        </w:rPr>
      </w:pPr>
      <w:r>
        <w:rPr>
          <w:rFonts w:ascii="Calibri" w:eastAsia="Times New Roman" w:hAnsi="Calibri" w:cs="Calibri"/>
          <w:color w:val="1F2933"/>
          <w:sz w:val="20"/>
          <w:szCs w:val="20"/>
        </w:rPr>
        <w:t>After M6: all three disciplines in the model, enough for a full set of MEP drawings.</w:t>
      </w:r>
    </w:p>
    <w:p w14:paraId="082FD766" w14:textId="77777777" w:rsidR="001C5B35" w:rsidRDefault="001C5B35">
      <w:pPr>
        <w:numPr>
          <w:ilvl w:val="0"/>
          <w:numId w:val="2"/>
        </w:numPr>
        <w:spacing w:after="30" w:line="276" w:lineRule="auto"/>
        <w:rPr>
          <w:rFonts w:ascii="Calibri" w:eastAsia="Times New Roman" w:hAnsi="Calibri" w:cs="Calibri"/>
          <w:color w:val="1F2933"/>
          <w:sz w:val="20"/>
          <w:szCs w:val="20"/>
        </w:rPr>
      </w:pPr>
      <w:r>
        <w:rPr>
          <w:rFonts w:ascii="Calibri" w:eastAsia="Times New Roman" w:hAnsi="Calibri" w:cs="Calibri"/>
          <w:color w:val="1F2933"/>
          <w:sz w:val="20"/>
          <w:szCs w:val="20"/>
        </w:rPr>
        <w:t>After M8: services in the same coordination, cost and handover workflows as the architecture and structure.</w:t>
      </w:r>
    </w:p>
    <w:p w14:paraId="2E6722FF" w14:textId="77777777" w:rsidR="001C5B35" w:rsidRDefault="001C5B35">
      <w:pPr>
        <w:pStyle w:val="NormalWeb"/>
        <w:rPr>
          <w:rFonts w:ascii="Calibri" w:hAnsi="Calibri" w:cs="Calibri"/>
          <w:color w:val="1F2933"/>
          <w:sz w:val="20"/>
          <w:szCs w:val="20"/>
        </w:rPr>
      </w:pPr>
      <w:r>
        <w:rPr>
          <w:rFonts w:ascii="Calibri" w:hAnsi="Calibri" w:cs="Calibri"/>
          <w:b/>
          <w:bCs/>
          <w:color w:val="1F2933"/>
          <w:sz w:val="20"/>
          <w:szCs w:val="20"/>
        </w:rPr>
        <w:t>Order.</w:t>
      </w:r>
      <w:r>
        <w:rPr>
          <w:rFonts w:ascii="Calibri" w:hAnsi="Calibri" w:cs="Calibri"/>
          <w:color w:val="1F2933"/>
          <w:sz w:val="20"/>
          <w:szCs w:val="20"/>
        </w:rPr>
        <w:t xml:space="preserve"> </w:t>
      </w:r>
      <w:r>
        <w:rPr>
          <w:rFonts w:ascii="Calibri" w:hAnsi="Calibri" w:cs="Calibri"/>
          <w:color w:val="1F2933"/>
          <w:sz w:val="20"/>
          <w:szCs w:val="20"/>
        </w:rPr>
        <w:t>M1 comes first because every later round depends on connections. Water and drainage follow because the sanitaryware and the drainage rules already exist. Heating follows because the U-values already exist. Electrical comes later because it is the largest round.</w:t>
      </w:r>
    </w:p>
    <w:p w14:paraId="45B65A4B" w14:textId="77777777" w:rsidR="001C5B35" w:rsidRDefault="001C5B35">
      <w:pPr>
        <w:pStyle w:val="note"/>
        <w:rPr>
          <w:rFonts w:ascii="Calibri" w:hAnsi="Calibri" w:cs="Calibri"/>
        </w:rPr>
      </w:pPr>
      <w:r>
        <w:rPr>
          <w:rFonts w:ascii="Calibri" w:hAnsi="Calibri" w:cs="Calibri"/>
          <w:b/>
          <w:bCs/>
        </w:rPr>
        <w:t>Later, after M8:</w:t>
      </w:r>
      <w:r>
        <w:rPr>
          <w:rFonts w:ascii="Calibri" w:hAnsi="Calibri" w:cs="Calibri"/>
        </w:rPr>
        <w:t xml:space="preserve"> commercial plant (air handling units, VAV boxes, chillers), automatic routing of pipes and ducts, fabrication detail (spools and shop drawings) and medical gases.</w:t>
      </w:r>
    </w:p>
    <w:sectPr w:rsidR="001C5B35">
      <w:headerReference w:type="even" r:id="rId7"/>
      <w:headerReference w:type="default" r:id="rId8"/>
      <w:footerReference w:type="even" r:id="rId9"/>
      <w:footerReference w:type="default" r:id="rId10"/>
      <w:headerReference w:type="first" r:id="rId11"/>
      <w:footerReference w:type="first" r:id="rId12"/>
      <w:pgSz w:w="11906" w:h="16838"/>
      <w:pgMar w:top="920" w:right="1000" w:bottom="920" w:left="1000" w:header="720" w:footer="4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8E7542" w14:textId="77777777" w:rsidR="001C5B35" w:rsidRDefault="001C5B35" w:rsidP="00273308">
      <w:r>
        <w:separator/>
      </w:r>
    </w:p>
  </w:endnote>
  <w:endnote w:type="continuationSeparator" w:id="0">
    <w:p w14:paraId="63DC2E70" w14:textId="77777777" w:rsidR="001C5B35" w:rsidRDefault="001C5B35" w:rsidP="002733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23C9B" w14:textId="77777777" w:rsidR="00273308" w:rsidRDefault="0027330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8AF84" w14:textId="58F8A4FD" w:rsidR="00273308" w:rsidRPr="00273308" w:rsidRDefault="00273308" w:rsidP="00273308">
    <w:pPr>
      <w:pStyle w:val="Footer"/>
      <w:tabs>
        <w:tab w:val="clear" w:pos="4680"/>
        <w:tab w:val="clear" w:pos="9360"/>
        <w:tab w:val="right" w:pos="9900"/>
      </w:tabs>
      <w:rPr>
        <w:rFonts w:ascii="Calibri" w:hAnsi="Calibri" w:cs="Calibri"/>
        <w:color w:val="667785"/>
        <w:sz w:val="16"/>
      </w:rPr>
    </w:pPr>
    <w:r w:rsidRPr="00273308">
      <w:rPr>
        <w:rFonts w:ascii="Calibri" w:hAnsi="Calibri" w:cs="Calibri"/>
        <w:color w:val="667785"/>
        <w:sz w:val="16"/>
      </w:rPr>
      <w:t>BIMDesigner  |  Status report and MEP roadmap  |  October 2026</w:t>
    </w:r>
    <w:r w:rsidRPr="00273308">
      <w:rPr>
        <w:rFonts w:ascii="Calibri" w:hAnsi="Calibri" w:cs="Calibri"/>
        <w:color w:val="667785"/>
        <w:sz w:val="16"/>
      </w:rPr>
      <w:tab/>
      <w:t xml:space="preserve">Page </w:t>
    </w:r>
    <w:r>
      <w:rPr>
        <w:rFonts w:ascii="Calibri" w:hAnsi="Calibri" w:cs="Calibri"/>
        <w:color w:val="667785"/>
        <w:sz w:val="16"/>
      </w:rPr>
      <w:fldChar w:fldCharType="begin"/>
    </w:r>
    <w:r>
      <w:rPr>
        <w:rFonts w:ascii="Calibri" w:hAnsi="Calibri" w:cs="Calibri"/>
        <w:color w:val="667785"/>
        <w:sz w:val="16"/>
      </w:rPr>
      <w:instrText xml:space="preserve"> PAGE  \* MERGEFORMAT </w:instrText>
    </w:r>
    <w:r>
      <w:rPr>
        <w:rFonts w:ascii="Calibri" w:hAnsi="Calibri" w:cs="Calibri"/>
        <w:color w:val="667785"/>
        <w:sz w:val="16"/>
      </w:rPr>
      <w:fldChar w:fldCharType="separate"/>
    </w:r>
    <w:r>
      <w:rPr>
        <w:rFonts w:ascii="Calibri" w:hAnsi="Calibri" w:cs="Calibri"/>
        <w:noProof/>
        <w:color w:val="667785"/>
        <w:sz w:val="16"/>
      </w:rPr>
      <w:t>3</w:t>
    </w:r>
    <w:r>
      <w:rPr>
        <w:rFonts w:ascii="Calibri" w:hAnsi="Calibri" w:cs="Calibri"/>
        <w:color w:val="667785"/>
        <w:sz w:val="16"/>
      </w:rPr>
      <w:fldChar w:fldCharType="end"/>
    </w:r>
    <w:r>
      <w:rPr>
        <w:rFonts w:ascii="Calibri" w:hAnsi="Calibri" w:cs="Calibri"/>
        <w:color w:val="667785"/>
        <w:sz w:val="16"/>
      </w:rPr>
      <w:t xml:space="preserve"> of </w:t>
    </w:r>
    <w:r>
      <w:rPr>
        <w:rFonts w:ascii="Calibri" w:hAnsi="Calibri" w:cs="Calibri"/>
        <w:color w:val="667785"/>
        <w:sz w:val="16"/>
      </w:rPr>
      <w:fldChar w:fldCharType="begin"/>
    </w:r>
    <w:r>
      <w:rPr>
        <w:rFonts w:ascii="Calibri" w:hAnsi="Calibri" w:cs="Calibri"/>
        <w:color w:val="667785"/>
        <w:sz w:val="16"/>
      </w:rPr>
      <w:instrText xml:space="preserve"> NUMPAGES  \* MERGEFORMAT </w:instrText>
    </w:r>
    <w:r>
      <w:rPr>
        <w:rFonts w:ascii="Calibri" w:hAnsi="Calibri" w:cs="Calibri"/>
        <w:color w:val="667785"/>
        <w:sz w:val="16"/>
      </w:rPr>
      <w:fldChar w:fldCharType="separate"/>
    </w:r>
    <w:r>
      <w:rPr>
        <w:rFonts w:ascii="Calibri" w:hAnsi="Calibri" w:cs="Calibri"/>
        <w:noProof/>
        <w:color w:val="667785"/>
        <w:sz w:val="16"/>
      </w:rPr>
      <w:t>3</w:t>
    </w:r>
    <w:r>
      <w:rPr>
        <w:rFonts w:ascii="Calibri" w:hAnsi="Calibri" w:cs="Calibri"/>
        <w:color w:val="667785"/>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7BD7F" w14:textId="77777777" w:rsidR="00273308" w:rsidRDefault="002733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C74AD6" w14:textId="77777777" w:rsidR="001C5B35" w:rsidRDefault="001C5B35" w:rsidP="00273308">
      <w:r>
        <w:separator/>
      </w:r>
    </w:p>
  </w:footnote>
  <w:footnote w:type="continuationSeparator" w:id="0">
    <w:p w14:paraId="576EEA70" w14:textId="77777777" w:rsidR="001C5B35" w:rsidRDefault="001C5B35" w:rsidP="002733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CD500" w14:textId="77777777" w:rsidR="00273308" w:rsidRDefault="0027330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42E67" w14:textId="77777777" w:rsidR="00273308" w:rsidRDefault="0027330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5D4EF" w14:textId="77777777" w:rsidR="00273308" w:rsidRDefault="002733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4A7FE7"/>
    <w:multiLevelType w:val="multilevel"/>
    <w:tmpl w:val="405A4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F63C28"/>
    <w:multiLevelType w:val="multilevel"/>
    <w:tmpl w:val="3536E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5969492">
    <w:abstractNumId w:val="1"/>
  </w:num>
  <w:num w:numId="2" w16cid:durableId="7772594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73308"/>
    <w:rsid w:val="001C5B35"/>
    <w:rsid w:val="00273308"/>
    <w:rsid w:val="009C1E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52BCFF"/>
  <w15:chartTrackingRefBased/>
  <w15:docId w15:val="{7EB2029A-61E0-472F-8BA8-A91CD5C6B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outlineLvl w:val="0"/>
    </w:pPr>
    <w:rPr>
      <w:rFonts w:ascii="Calibri" w:hAnsi="Calibri" w:cs="Calibri"/>
      <w:b/>
      <w:bCs/>
      <w:color w:val="12355B"/>
      <w:kern w:val="36"/>
      <w:sz w:val="44"/>
      <w:szCs w:val="44"/>
    </w:rPr>
  </w:style>
  <w:style w:type="paragraph" w:styleId="Heading2">
    <w:name w:val="heading 2"/>
    <w:basedOn w:val="Normal"/>
    <w:link w:val="Heading2Char"/>
    <w:uiPriority w:val="9"/>
    <w:qFormat/>
    <w:pPr>
      <w:pBdr>
        <w:bottom w:val="single" w:sz="8" w:space="1" w:color="3A6EA5"/>
      </w:pBdr>
      <w:spacing w:before="180" w:after="80"/>
      <w:outlineLvl w:val="1"/>
    </w:pPr>
    <w:rPr>
      <w:rFonts w:ascii="Calibri" w:hAnsi="Calibri" w:cs="Calibri"/>
      <w:b/>
      <w:bCs/>
      <w:color w:val="12355B"/>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paragraph" w:customStyle="1" w:styleId="msonormal0">
    <w:name w:val="msonormal"/>
    <w:basedOn w:val="Normal"/>
    <w:pPr>
      <w:spacing w:after="100" w:line="283" w:lineRule="auto"/>
    </w:pPr>
  </w:style>
  <w:style w:type="paragraph" w:styleId="NormalWeb">
    <w:name w:val="Normal (Web)"/>
    <w:basedOn w:val="Normal"/>
    <w:uiPriority w:val="99"/>
    <w:semiHidden/>
    <w:unhideWhenUsed/>
    <w:pPr>
      <w:spacing w:after="100" w:line="283" w:lineRule="auto"/>
    </w:pPr>
  </w:style>
  <w:style w:type="paragraph" w:customStyle="1" w:styleId="sub">
    <w:name w:val="sub"/>
    <w:basedOn w:val="Normal"/>
    <w:pPr>
      <w:spacing w:after="20" w:line="283" w:lineRule="auto"/>
    </w:pPr>
    <w:rPr>
      <w:color w:val="3A6EA5"/>
      <w:sz w:val="25"/>
      <w:szCs w:val="25"/>
    </w:rPr>
  </w:style>
  <w:style w:type="paragraph" w:customStyle="1" w:styleId="meta">
    <w:name w:val="meta"/>
    <w:basedOn w:val="Normal"/>
    <w:pPr>
      <w:spacing w:after="160" w:line="283" w:lineRule="auto"/>
    </w:pPr>
    <w:rPr>
      <w:color w:val="6B7785"/>
      <w:sz w:val="18"/>
      <w:szCs w:val="18"/>
    </w:rPr>
  </w:style>
  <w:style w:type="paragraph" w:customStyle="1" w:styleId="note">
    <w:name w:val="note"/>
    <w:basedOn w:val="Normal"/>
    <w:pPr>
      <w:spacing w:after="100" w:line="283" w:lineRule="auto"/>
    </w:pPr>
    <w:rPr>
      <w:color w:val="4A5663"/>
      <w:sz w:val="18"/>
      <w:szCs w:val="18"/>
    </w:rPr>
  </w:style>
  <w:style w:type="paragraph" w:customStyle="1" w:styleId="lead">
    <w:name w:val="lead"/>
    <w:basedOn w:val="Normal"/>
    <w:pPr>
      <w:spacing w:after="40" w:line="283" w:lineRule="auto"/>
    </w:pPr>
  </w:style>
  <w:style w:type="character" w:customStyle="1" w:styleId="big">
    <w:name w:val="big"/>
    <w:basedOn w:val="DefaultParagraphFont"/>
    <w:rPr>
      <w:b/>
      <w:bCs/>
      <w:color w:val="12355B"/>
      <w:sz w:val="34"/>
      <w:szCs w:val="34"/>
    </w:rPr>
  </w:style>
  <w:style w:type="character" w:customStyle="1" w:styleId="cap">
    <w:name w:val="cap"/>
    <w:basedOn w:val="DefaultParagraphFont"/>
    <w:rPr>
      <w:color w:val="4A5663"/>
      <w:sz w:val="17"/>
      <w:szCs w:val="17"/>
    </w:rPr>
  </w:style>
  <w:style w:type="paragraph" w:styleId="Header">
    <w:name w:val="header"/>
    <w:basedOn w:val="Normal"/>
    <w:link w:val="HeaderChar"/>
    <w:uiPriority w:val="99"/>
    <w:unhideWhenUsed/>
    <w:rsid w:val="00273308"/>
    <w:pPr>
      <w:tabs>
        <w:tab w:val="center" w:pos="4680"/>
        <w:tab w:val="right" w:pos="9360"/>
      </w:tabs>
    </w:pPr>
  </w:style>
  <w:style w:type="character" w:customStyle="1" w:styleId="HeaderChar">
    <w:name w:val="Header Char"/>
    <w:basedOn w:val="DefaultParagraphFont"/>
    <w:link w:val="Header"/>
    <w:uiPriority w:val="99"/>
    <w:rsid w:val="00273308"/>
    <w:rPr>
      <w:rFonts w:eastAsiaTheme="minorEastAsia"/>
      <w:sz w:val="24"/>
      <w:szCs w:val="24"/>
    </w:rPr>
  </w:style>
  <w:style w:type="paragraph" w:styleId="Footer">
    <w:name w:val="footer"/>
    <w:basedOn w:val="Normal"/>
    <w:link w:val="FooterChar"/>
    <w:uiPriority w:val="99"/>
    <w:unhideWhenUsed/>
    <w:rsid w:val="00273308"/>
    <w:pPr>
      <w:tabs>
        <w:tab w:val="center" w:pos="4680"/>
        <w:tab w:val="right" w:pos="9360"/>
      </w:tabs>
    </w:pPr>
  </w:style>
  <w:style w:type="character" w:customStyle="1" w:styleId="FooterChar">
    <w:name w:val="Footer Char"/>
    <w:basedOn w:val="DefaultParagraphFont"/>
    <w:link w:val="Footer"/>
    <w:uiPriority w:val="99"/>
    <w:rsid w:val="00273308"/>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1542</Words>
  <Characters>8796</Characters>
  <Application>Microsoft Office Word</Application>
  <DocSecurity>4</DocSecurity>
  <Lines>73</Lines>
  <Paragraphs>20</Paragraphs>
  <ScaleCrop>false</ScaleCrop>
  <Company/>
  <LinksUpToDate>false</LinksUpToDate>
  <CharactersWithSpaces>10318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BIMDesigner - Technology, Progress and MEP Roadmap</dc:title>
  <dc:subject/>
  <dc:creator>ali nazar</dc:creator>
  <cp:keywords/>
  <dc:description/>
  <cp:lastModifiedBy>ali nazar</cp:lastModifiedBy>
  <cp:revision>2</cp:revision>
  <dcterms:created xsi:type="dcterms:W3CDTF">2026-10-22T13:09:00Z</dcterms:created>
  <dcterms:modified xsi:type="dcterms:W3CDTF">2026-10-22T13:09:00Z</dcterms:modified>
</cp:coreProperties>
</file>