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E1" w:rsidRDefault="006B23E1" w:rsidP="006B23E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 xml:space="preserve">گزارش کار آزمایش </w:t>
      </w:r>
      <w:r w:rsidR="00671499">
        <w:rPr>
          <w:rFonts w:ascii="IRANSans" w:hAnsi="IRANSans" w:cs="IRANSans" w:hint="cs"/>
          <w:sz w:val="28"/>
          <w:szCs w:val="28"/>
          <w:rtl/>
          <w:lang w:bidi="fa-IR"/>
        </w:rPr>
        <w:t>7 دستورکار جدید</w:t>
      </w:r>
    </w:p>
    <w:p w:rsidR="006B23E1" w:rsidRDefault="006B23E1" w:rsidP="006B23E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B23E1" w:rsidRDefault="006B23E1" w:rsidP="00671499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پاسخ </w:t>
      </w:r>
      <w:r w:rsidR="0067149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فرکانسی مدار </w:t>
      </w:r>
      <w:r w:rsidR="00671499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67149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پایین گذر</w:t>
      </w:r>
    </w:p>
    <w:p w:rsidR="006B23E1" w:rsidRDefault="006B23E1" w:rsidP="00BF1CBF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هدف از آزمایش: بررسی </w:t>
      </w:r>
      <w:r w:rsidR="00BF1CBF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مشخصه پاسخ دامنه و پاسخ فاز در مدار های </w:t>
      </w:r>
      <w:r w:rsidR="00BF1CBF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BF1CBF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پایین گذر و </w:t>
      </w:r>
      <w:r w:rsidR="00BF1CBF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BF1CBF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میان گذر</w:t>
      </w:r>
    </w:p>
    <w:p w:rsidR="006B23E1" w:rsidRDefault="006B23E1" w:rsidP="006B23E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B23E1" w:rsidRDefault="006B23E1" w:rsidP="006B23E1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>
        <w:rPr>
          <w:rFonts w:ascii="IRANSans" w:hAnsi="IRANSans" w:cs="IRANSans"/>
          <w:sz w:val="28"/>
          <w:szCs w:val="28"/>
          <w:lang w:bidi="fa-IR"/>
        </w:rPr>
        <w:t xml:space="preserve">  ---  </w:t>
      </w:r>
      <w:r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6B23E1" w:rsidRDefault="006B23E1" w:rsidP="006B23E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گروه 6</w:t>
      </w:r>
      <w:r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6B23E1" w:rsidRDefault="006B23E1" w:rsidP="006B23E1">
      <w:pPr>
        <w:bidi/>
        <w:rPr>
          <w:rFonts w:ascii="IRANSans" w:hAnsi="IRANSans" w:cs="IRANSans"/>
          <w:rtl/>
        </w:rPr>
      </w:pPr>
    </w:p>
    <w:p w:rsidR="006F3936" w:rsidRPr="007237BB" w:rsidRDefault="006B23E1" w:rsidP="007237BB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اول:</w:t>
      </w:r>
    </w:p>
    <w:p w:rsidR="006F3936" w:rsidRDefault="006F3936" w:rsidP="006F3936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این مدار </w:t>
      </w:r>
      <w:r>
        <w:rPr>
          <w:rFonts w:ascii="IRANSans" w:hAnsi="IRANSans" w:cs="IRANSans"/>
          <w:sz w:val="24"/>
          <w:szCs w:val="24"/>
          <w:lang w:bidi="fa-IR"/>
        </w:rPr>
        <w:t>RC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وقتی که ولتاژ دو سر خازن را اندازه بگیریم، یک فیلتر پایین گذر است.</w:t>
      </w:r>
    </w:p>
    <w:p w:rsidR="006B23E1" w:rsidRPr="00F95297" w:rsidRDefault="00542C73" w:rsidP="001C3942">
      <w:pPr>
        <w:bidi/>
        <w:jc w:val="center"/>
        <w:rPr>
          <w:rFonts w:ascii="IRANSans" w:hAnsi="IRANSans" w:cs="IRANSans"/>
          <w:sz w:val="30"/>
          <w:szCs w:val="30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IRANSans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IRANSans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="IRANSans"/>
                          <w:i/>
                          <w:sz w:val="30"/>
                          <w:szCs w:val="3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IRANSans"/>
                              <w:i/>
                              <w:sz w:val="30"/>
                              <w:szCs w:val="3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IRANSans"/>
                              <w:sz w:val="30"/>
                              <w:szCs w:val="30"/>
                              <w:lang w:bidi="fa-IR"/>
                            </w:rPr>
                            <m:t>RCω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IRANSans" w:eastAsiaTheme="minorEastAsia" w:hAnsi="IRANSans" w:cs="IRANSans"/>
              <w:sz w:val="30"/>
              <w:szCs w:val="30"/>
              <w:rtl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Cambria Math" w:hint="cs"/>
              <w:noProof/>
              <w:sz w:val="30"/>
              <w:szCs w:val="30"/>
              <w:rtl/>
              <w:lang w:bidi="fa-IR"/>
            </w:rPr>
            <m:t>∡</m:t>
          </m:r>
          <m:r>
            <w:rPr>
              <w:rFonts w:ascii="Cambria Math" w:eastAsiaTheme="minorEastAsia" w:hAnsi="Cambria Math" w:cs="IRANSans"/>
              <w:noProof/>
              <w:sz w:val="30"/>
              <w:szCs w:val="30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- </m:t>
          </m:r>
          <m:func>
            <m:func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tan</m:t>
                  </m:r>
                </m:e>
                <m:sup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RCω</m:t>
              </m:r>
            </m:e>
          </m:func>
          <m:r>
            <m:rPr>
              <m:sty m:val="p"/>
            </m:rPr>
            <w:rPr>
              <w:rFonts w:ascii="IRANSans" w:eastAsiaTheme="minorEastAsia" w:hAnsi="IRANSans" w:cs="IRANSans"/>
              <w:sz w:val="30"/>
              <w:szCs w:val="30"/>
              <w:rtl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w:br/>
          </m:r>
        </m:oMath>
      </m:oMathPara>
      <w:r w:rsidR="00E80B4E">
        <w:rPr>
          <w:rFonts w:ascii="IRANSans" w:eastAsiaTheme="minorEastAsia" w:hAnsi="IRANSans" w:cs="IRANSans" w:hint="cs"/>
          <w:sz w:val="30"/>
          <w:szCs w:val="30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IRANSans"/>
                <w:i/>
                <w:sz w:val="30"/>
                <w:szCs w:val="30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30"/>
                <w:szCs w:val="30"/>
                <w:lang w:bidi="fa-IR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30"/>
                <w:szCs w:val="30"/>
                <w:lang w:bidi="fa-IR"/>
              </w:rPr>
              <m:t>Δ</m:t>
            </m:r>
            <m:r>
              <w:rPr>
                <w:rFonts w:ascii="Cambria Math" w:hAnsi="Cambria Math" w:cs="IRANSans"/>
                <w:sz w:val="30"/>
                <w:szCs w:val="30"/>
                <w:lang w:bidi="fa-IR"/>
              </w:rPr>
              <m:t>t</m:t>
            </m:r>
          </m:den>
        </m:f>
        <m:r>
          <w:rPr>
            <w:rFonts w:ascii="Cambria Math" w:eastAsiaTheme="minorEastAsia" w:hAnsi="Cambria Math" w:cs="IRANSans"/>
            <w:noProof/>
            <w:sz w:val="30"/>
            <w:szCs w:val="30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30"/>
                <w:szCs w:val="30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30"/>
                <w:szCs w:val="30"/>
                <w:lang w:bidi="fa-IR"/>
              </w:rPr>
              <m:t>360</m:t>
            </m:r>
          </m:num>
          <m:den>
            <m:r>
              <w:rPr>
                <w:rFonts w:ascii="Cambria Math" w:hAnsi="Cambria Math" w:cs="IRANSans"/>
                <w:sz w:val="30"/>
                <w:szCs w:val="30"/>
                <w:lang w:bidi="fa-IR"/>
              </w:rPr>
              <m:t>?</m:t>
            </m:r>
          </m:den>
        </m:f>
      </m:oMath>
    </w:p>
    <w:p w:rsidR="00E80B4E" w:rsidRPr="00E80B4E" w:rsidRDefault="00E80B4E" w:rsidP="00E80B4E">
      <w:pPr>
        <w:jc w:val="center"/>
        <w:rPr>
          <w:rFonts w:ascii="IRANSans" w:eastAsiaTheme="minorEastAsia" w:hAnsi="IRANSans" w:cs="IRANSans"/>
          <w:sz w:val="26"/>
          <w:szCs w:val="26"/>
          <w:rtl/>
        </w:rPr>
      </w:pPr>
    </w:p>
    <w:p w:rsidR="00E80B4E" w:rsidRDefault="00E80B4E" w:rsidP="00E80B4E">
      <w:pPr>
        <w:jc w:val="center"/>
        <w:rPr>
          <w:rFonts w:ascii="IRANSans" w:eastAsiaTheme="minorEastAsia" w:hAnsi="IRANSans" w:cs="IRANSans"/>
          <w:sz w:val="26"/>
          <w:szCs w:val="26"/>
          <w:rtl/>
        </w:rPr>
      </w:pPr>
      <w:r w:rsidRPr="00A11A21">
        <w:rPr>
          <w:rFonts w:ascii="IRANSans" w:hAnsi="IRANSans" w:cs="IRANSans"/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2976437</wp:posOffset>
            </wp:positionH>
            <wp:positionV relativeFrom="paragraph">
              <wp:posOffset>19765</wp:posOffset>
            </wp:positionV>
            <wp:extent cx="2262505" cy="140017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23E1" w:rsidRDefault="00D67B99" w:rsidP="00E80B4E">
      <w:pPr>
        <w:jc w:val="center"/>
        <w:rPr>
          <w:rFonts w:ascii="IRANSans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ω=2πf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R=10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C=100 nF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28"/>
              <w:szCs w:val="28"/>
              <w:lang w:bidi="fa-IR"/>
            </w:rPr>
            <m:t>=4 V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7C72EA" w:rsidRPr="0086212D" w:rsidRDefault="007C72EA" w:rsidP="0086212D">
      <w:pPr>
        <w:bidi/>
        <w:rPr>
          <w:rFonts w:ascii="IRANSans" w:hAnsi="IRANSans" w:cs="IRANSans"/>
          <w:rtl/>
          <w:lang w:bidi="fa-IR"/>
        </w:rPr>
      </w:pPr>
    </w:p>
    <w:tbl>
      <w:tblPr>
        <w:tblStyle w:val="TableGrid"/>
        <w:bidiVisual/>
        <w:tblW w:w="943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DF76E0" w:rsidTr="0058209D">
        <w:trPr>
          <w:trHeight w:val="1038"/>
        </w:trPr>
        <w:tc>
          <w:tcPr>
            <w:tcW w:w="1887" w:type="dxa"/>
            <w:vAlign w:val="center"/>
          </w:tcPr>
          <w:p w:rsidR="00DF76E0" w:rsidRPr="00DF76E0" w:rsidRDefault="00DF76E0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fa-IR"/>
                </w:rPr>
                <w:lastRenderedPageBreak/>
                <m:t>ϕ</m:t>
              </m:r>
            </m:oMath>
            <w:r>
              <w:rPr>
                <w:rFonts w:ascii="IRANSans" w:eastAsiaTheme="minorEastAsia" w:hAnsi="IRANSans" w:cs="IRANSans" w:hint="cs"/>
                <w:sz w:val="28"/>
                <w:szCs w:val="28"/>
                <w:rtl/>
                <w:lang w:bidi="fa-IR"/>
              </w:rPr>
              <w:t>محاسبه شده</w:t>
            </w:r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oMath>
            <w:r w:rsidR="00DF76E0">
              <w:rPr>
                <w:rFonts w:ascii="IRANSans" w:eastAsiaTheme="minorEastAsia" w:hAnsi="IRANSans" w:cs="IRANSans" w:hint="cs"/>
                <w:sz w:val="28"/>
                <w:szCs w:val="28"/>
                <w:rtl/>
                <w:lang w:bidi="fa-IR"/>
              </w:rPr>
              <w:t xml:space="preserve"> محاسبه شده</w:t>
            </w:r>
          </w:p>
        </w:tc>
        <w:tc>
          <w:tcPr>
            <w:tcW w:w="1887" w:type="dxa"/>
            <w:vAlign w:val="center"/>
          </w:tcPr>
          <w:p w:rsidR="00DF76E0" w:rsidRDefault="00DF76E0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fa-IR"/>
                </w:rPr>
                <m:t>ϕ</m:t>
              </m:r>
            </m:oMath>
            <w:r>
              <w:rPr>
                <w:rFonts w:ascii="IRANSans" w:eastAsiaTheme="minorEastAsia" w:hAnsi="IRANSans" w:cs="IRANSans" w:hint="cs"/>
                <w:sz w:val="28"/>
                <w:szCs w:val="28"/>
                <w:rtl/>
                <w:lang w:bidi="fa-IR"/>
              </w:rPr>
              <w:t xml:space="preserve"> اندازه گیری شده</w:t>
            </w:r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oMath>
            <w:r w:rsidR="00DF76E0">
              <w:rPr>
                <w:rFonts w:ascii="IRANSans" w:eastAsiaTheme="minorEastAsia" w:hAnsi="IRANSans" w:cs="IRANSans" w:hint="cs"/>
                <w:sz w:val="28"/>
                <w:szCs w:val="28"/>
                <w:rtl/>
                <w:lang w:bidi="fa-IR"/>
              </w:rPr>
              <w:t xml:space="preserve"> اندازه گیری شده</w:t>
            </w:r>
          </w:p>
        </w:tc>
        <w:tc>
          <w:tcPr>
            <w:tcW w:w="1887" w:type="dxa"/>
            <w:vAlign w:val="center"/>
          </w:tcPr>
          <w:p w:rsidR="00DF76E0" w:rsidRDefault="00D67B9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bidi="fa-IR"/>
                </w:rPr>
                <m:t>f</m:t>
              </m:r>
            </m:oMath>
            <w:r w:rsidR="00DF76E0">
              <w:rPr>
                <w:rFonts w:ascii="IRANSans" w:eastAsiaTheme="minorEastAsia" w:hAnsi="IRANSans" w:cs="IRANSans" w:hint="cs"/>
                <w:sz w:val="28"/>
                <w:szCs w:val="28"/>
                <w:rtl/>
                <w:lang w:bidi="fa-IR"/>
              </w:rPr>
              <w:t xml:space="preserve"> فرکانس</w:t>
            </w:r>
          </w:p>
        </w:tc>
      </w:tr>
      <w:tr w:rsidR="00DF76E0" w:rsidTr="0058209D">
        <w:trPr>
          <w:trHeight w:val="715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7.16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0.99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Pr="00DA0ED3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8.64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Pr="009F0A0A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3.68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0.97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Pr="00FA41E9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20 Hz</m:t>
                </m:r>
              </m:oMath>
            </m:oMathPara>
          </w:p>
        </w:tc>
      </w:tr>
      <w:tr w:rsidR="00DF76E0" w:rsidTr="0058209D">
        <w:trPr>
          <w:trHeight w:val="727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17.44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0.95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25.2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3.52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0.93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50 Hz</m:t>
                </m:r>
              </m:oMath>
            </m:oMathPara>
          </w:p>
        </w:tc>
      </w:tr>
      <w:tr w:rsidR="00DF76E0" w:rsidTr="0058209D">
        <w:trPr>
          <w:trHeight w:val="721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32.14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0.84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36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3.12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0.82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 Hz</m:t>
                </m:r>
              </m:oMath>
            </m:oMathPara>
          </w:p>
        </w:tc>
      </w:tr>
      <w:tr w:rsidR="00DF76E0" w:rsidTr="0058209D">
        <w:trPr>
          <w:trHeight w:val="715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43.30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0.72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48.6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2.72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0.72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150 Hz</m:t>
                </m:r>
              </m:oMath>
            </m:oMathPara>
          </w:p>
        </w:tc>
      </w:tr>
      <w:tr w:rsidR="00DF76E0" w:rsidTr="0058209D">
        <w:trPr>
          <w:trHeight w:val="721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57.51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0.53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61.2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2.04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0.54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250 Hz</m:t>
                </m:r>
              </m:oMath>
            </m:oMathPara>
          </w:p>
        </w:tc>
      </w:tr>
      <w:tr w:rsidR="00DF76E0" w:rsidTr="0058209D">
        <w:trPr>
          <w:trHeight w:val="721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72.34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0.30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72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1.16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0.30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500 Hz</m:t>
                </m:r>
              </m:oMath>
            </m:oMathPara>
          </w:p>
        </w:tc>
      </w:tr>
      <w:tr w:rsidR="00DF76E0" w:rsidTr="0058209D">
        <w:trPr>
          <w:trHeight w:val="715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80.95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0.15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86.4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0.62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0.16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 Hz</m:t>
                </m:r>
              </m:oMath>
            </m:oMathPara>
          </w:p>
        </w:tc>
      </w:tr>
      <w:tr w:rsidR="00DF76E0" w:rsidTr="0058209D">
        <w:trPr>
          <w:trHeight w:val="721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86.96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0.05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88.56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0.212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0.05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3000 Hz</m:t>
                </m:r>
              </m:oMath>
            </m:oMathPara>
          </w:p>
        </w:tc>
      </w:tr>
      <w:tr w:rsidR="00DF76E0" w:rsidTr="0058209D">
        <w:trPr>
          <w:trHeight w:val="715"/>
        </w:trPr>
        <w:tc>
          <w:tcPr>
            <w:tcW w:w="1887" w:type="dxa"/>
            <w:vAlign w:val="center"/>
          </w:tcPr>
          <w:p w:rsidR="00DF76E0" w:rsidRDefault="00150A1B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89.08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495A0C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0.01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DA0ED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90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542C73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IRANSans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0.068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3.76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0.01</m:t>
                </m:r>
              </m:oMath>
            </m:oMathPara>
          </w:p>
        </w:tc>
        <w:tc>
          <w:tcPr>
            <w:tcW w:w="1887" w:type="dxa"/>
            <w:vAlign w:val="center"/>
          </w:tcPr>
          <w:p w:rsidR="00DF76E0" w:rsidRDefault="00FA41E9" w:rsidP="0058209D">
            <w:pPr>
              <w:bidi/>
              <w:spacing w:line="259" w:lineRule="auto"/>
              <w:jc w:val="center"/>
              <w:rPr>
                <w:rFonts w:ascii="IRANSans" w:hAnsi="IRANSans" w:cs="IRANSans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10000 Hz</m:t>
                </m:r>
              </m:oMath>
            </m:oMathPara>
          </w:p>
        </w:tc>
      </w:tr>
    </w:tbl>
    <w:p w:rsidR="00DF76E0" w:rsidRDefault="00DF76E0" w:rsidP="00DF76E0">
      <w:pPr>
        <w:bidi/>
        <w:spacing w:line="259" w:lineRule="auto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7131B8" w:rsidRDefault="007131B8" w:rsidP="007131B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80B4E" w:rsidRPr="007131B8" w:rsidRDefault="007131B8" w:rsidP="007131B8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در این تصویر نمونه ای از آزمایش بالا را مشاهده میکنیم.</w:t>
      </w:r>
    </w:p>
    <w:p w:rsidR="00E80B4E" w:rsidRDefault="003A52BF" w:rsidP="00E80B4E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258927</wp:posOffset>
            </wp:positionH>
            <wp:positionV relativeFrom="paragraph">
              <wp:posOffset>181229</wp:posOffset>
            </wp:positionV>
            <wp:extent cx="2787650" cy="2177415"/>
            <wp:effectExtent l="76200" t="114300" r="88900" b="108585"/>
            <wp:wrapSquare wrapText="bothSides"/>
            <wp:docPr id="1" name="Picture 1" descr="20181111_17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81111_171311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8935">
                      <a:off x="0" y="0"/>
                      <a:ext cx="2787650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B4E" w:rsidRDefault="00E80B4E" w:rsidP="00E80B4E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E80B4E" w:rsidRDefault="00E80B4E" w:rsidP="00E80B4E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A52BF" w:rsidRDefault="003A52BF" w:rsidP="003A52BF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E80B4E" w:rsidRDefault="00E80B4E" w:rsidP="00E80B4E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7131B8" w:rsidRDefault="007131B8" w:rsidP="007131B8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A52BF" w:rsidRDefault="003A52BF" w:rsidP="00E80B4E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5D36CF" w:rsidRDefault="006B23E1" w:rsidP="00A60F39">
      <w:pPr>
        <w:bidi/>
        <w:rPr>
          <w:rFonts w:ascii="Cambria Math" w:eastAsiaTheme="minorEastAsia" w:hAnsi="Cambria Math" w:cs="IRANSans"/>
          <w:i/>
          <w:sz w:val="30"/>
          <w:szCs w:val="30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قسمت دوم:</w:t>
      </w:r>
      <w:r w:rsidR="005D36CF">
        <w:rPr>
          <w:rFonts w:ascii="IRANSans" w:hAnsi="IRANSans" w:cs="IRANSans"/>
          <w:b/>
          <w:bCs/>
          <w:sz w:val="28"/>
          <w:szCs w:val="28"/>
          <w:rtl/>
          <w:lang w:bidi="fa-IR"/>
        </w:rPr>
        <w:br/>
      </w:r>
      <w:r w:rsidR="005D36CF">
        <w:rPr>
          <w:rFonts w:ascii="IRANSans" w:hAnsi="IRANSans" w:cs="IRANSans"/>
          <w:b/>
          <w:bCs/>
          <w:sz w:val="28"/>
          <w:szCs w:val="28"/>
          <w:rtl/>
          <w:lang w:bidi="fa-IR"/>
        </w:rPr>
        <w:tab/>
      </w:r>
      <w:r w:rsidR="005D36CF">
        <w:rPr>
          <w:rFonts w:ascii="IRANSans" w:hAnsi="IRANSans" w:cs="IRANSans" w:hint="cs"/>
          <w:sz w:val="24"/>
          <w:szCs w:val="24"/>
          <w:rtl/>
          <w:lang w:bidi="fa-IR"/>
        </w:rPr>
        <w:t xml:space="preserve">همانطور که میدانیم در حالت بیشینه داریم: </w:t>
      </w:r>
      <m:oMath>
        <m:r>
          <m:rPr>
            <m:sty m:val="p"/>
          </m:rPr>
          <w:rPr>
            <w:rFonts w:ascii="Cambria Math" w:hAnsi="Cambria Math" w:cs="IRANSans"/>
            <w:sz w:val="30"/>
            <w:szCs w:val="30"/>
            <w:lang w:bidi="fa-IR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IRANSans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IRANSans"/>
                          <w:i/>
                          <w:sz w:val="30"/>
                          <w:szCs w:val="3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IRANSans"/>
                          <w:sz w:val="30"/>
                          <w:szCs w:val="30"/>
                          <w:lang w:bidi="fa-IR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fPr>
            <m:num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IRANSans"/>
                      <w:i/>
                      <w:sz w:val="30"/>
                      <w:szCs w:val="30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IRANSans"/>
                      <w:sz w:val="30"/>
                      <w:szCs w:val="30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IRANSans"/>
              <w:sz w:val="30"/>
              <w:szCs w:val="30"/>
              <w:lang w:bidi="fa-IR"/>
            </w:rPr>
            <m:t>=0.7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w:br/>
          </m:r>
        </m:oMath>
      </m:oMathPara>
      <w:r w:rsidR="005D36CF">
        <w:rPr>
          <w:rFonts w:ascii="Cambria Math" w:eastAsiaTheme="minorEastAsia" w:hAnsi="Cambria Math" w:cs="IRANSans"/>
          <w:i/>
          <w:sz w:val="30"/>
          <w:szCs w:val="30"/>
          <w:rtl/>
          <w:lang w:bidi="fa-IR"/>
        </w:rPr>
        <w:tab/>
      </w:r>
    </w:p>
    <w:p w:rsidR="006B23E1" w:rsidRPr="005D36CF" w:rsidRDefault="00A60F39" w:rsidP="00A60F39">
      <w:pPr>
        <w:bidi/>
        <w:ind w:firstLine="720"/>
        <w:rPr>
          <w:rFonts w:ascii="Cambria Math" w:eastAsiaTheme="minorEastAsia" w:hAnsi="Cambria Math" w:cs="IRANSans"/>
          <w:i/>
          <w:sz w:val="30"/>
          <w:szCs w:val="30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با توجه به داده هایی که در بخش قبل بدست آوردیم، در </w:t>
      </w:r>
      <w:r w:rsidR="00E57F7E">
        <w:rPr>
          <w:rFonts w:ascii="IRANSans" w:hAnsi="IRANSans" w:cs="IRANSans" w:hint="cs"/>
          <w:sz w:val="24"/>
          <w:szCs w:val="24"/>
          <w:rtl/>
          <w:lang w:bidi="fa-IR"/>
        </w:rPr>
        <w:t xml:space="preserve">حدود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فرکانس 150 این اتفاق </w:t>
      </w:r>
      <w:r w:rsidR="00BC32A4">
        <w:rPr>
          <w:rFonts w:ascii="IRANSans" w:hAnsi="IRANSans" w:cs="IRANSans"/>
          <w:sz w:val="24"/>
          <w:szCs w:val="24"/>
          <w:lang w:bidi="fa-IR"/>
        </w:rPr>
        <w:t xml:space="preserve">   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می افتد که این فرکانس را </w:t>
      </w:r>
      <w:r w:rsidR="006A3ED0">
        <w:rPr>
          <w:rFonts w:ascii="IRANSans" w:hAnsi="IRANSans" w:cs="IRANSans" w:hint="cs"/>
          <w:sz w:val="24"/>
          <w:szCs w:val="24"/>
          <w:rtl/>
          <w:lang w:bidi="fa-IR"/>
        </w:rPr>
        <w:t xml:space="preserve">به صورت دقیق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میتوانیم با فرمول زیر هم بدست آوریم:</w:t>
      </w:r>
    </w:p>
    <w:p w:rsidR="005D36CF" w:rsidRPr="006A3ED0" w:rsidRDefault="00EA54D9" w:rsidP="006A3ED0">
      <w:pPr>
        <w:bidi/>
        <w:rPr>
          <w:rFonts w:ascii="Cambria Math" w:eastAsiaTheme="minorEastAsia" w:hAnsi="Cambria Math" w:cs="IRANSans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IRANSans"/>
              <w:sz w:val="26"/>
              <w:szCs w:val="26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IRANSan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IRANSans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IRANSans"/>
                  <w:sz w:val="26"/>
                  <w:szCs w:val="26"/>
                </w:rPr>
                <m:t>2πRC</m:t>
              </m:r>
            </m:den>
          </m:f>
          <m:r>
            <w:rPr>
              <w:rFonts w:ascii="Cambria Math" w:eastAsiaTheme="minorEastAsia" w:hAnsi="Cambria Math" w:cs="IRANSans"/>
              <w:sz w:val="26"/>
              <w:szCs w:val="26"/>
            </w:rPr>
            <m:t>=159 Hz</m:t>
          </m:r>
        </m:oMath>
      </m:oMathPara>
    </w:p>
    <w:p w:rsidR="006B23E1" w:rsidRPr="00D22033" w:rsidRDefault="005D36CF" w:rsidP="00D2203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R=10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  <m:oMath>
          <m:r>
            <w:rPr>
              <w:rFonts w:ascii="Cambria Math" w:hAnsi="Cambria Math" w:cs="IRANSans"/>
              <w:sz w:val="26"/>
              <w:szCs w:val="26"/>
            </w:rPr>
            <m:t>C=100 nF</m:t>
          </m:r>
        </m:oMath>
      </m:oMathPara>
    </w:p>
    <w:p w:rsidR="00AE140F" w:rsidRDefault="00AE140F" w:rsidP="007A43B6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6B23E1" w:rsidRDefault="006B23E1" w:rsidP="00AE140F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سوم:</w:t>
      </w:r>
    </w:p>
    <w:p w:rsidR="006B23E1" w:rsidRDefault="007A43B6" w:rsidP="007A43B6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این قسمت مدار انتگرال گیر </w:t>
      </w:r>
      <w:r>
        <w:rPr>
          <w:rFonts w:ascii="IRANSans" w:hAnsi="IRANSans" w:cs="IRANSans"/>
          <w:sz w:val="24"/>
          <w:szCs w:val="24"/>
          <w:lang w:bidi="fa-IR"/>
        </w:rPr>
        <w:t>RC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را با کمک یک خازن و چند مقاومت با اندازه های متفاوت را با استفاده از شکل های آن ها خواهیم دید:</w:t>
      </w:r>
    </w:p>
    <w:p w:rsidR="007A43B6" w:rsidRPr="007A43B6" w:rsidRDefault="007A43B6" w:rsidP="007A43B6">
      <w:pPr>
        <w:bidi/>
        <w:rPr>
          <w:rFonts w:ascii="IRANSans" w:hAnsi="IRANSans" w:cs="IRANSans" w:hint="cs"/>
          <w:b/>
          <w:bCs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C=100 nF</m:t>
          </m:r>
        </m:oMath>
      </m:oMathPara>
    </w:p>
    <w:p w:rsidR="006B23E1" w:rsidRPr="00E157AC" w:rsidRDefault="00E157AC" w:rsidP="006B23E1">
      <w:pPr>
        <w:rPr>
          <w:rFonts w:ascii="IRANSans" w:hAnsi="IRANSans" w:cs="IRANSans"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 w:hint="cs"/>
              <w:rtl/>
              <w:lang w:bidi="fa-IR"/>
            </w:rPr>
            <m:t>مربعی</m:t>
          </m:r>
          <m:r>
            <w:rPr>
              <w:rFonts w:ascii="Cambria Math" w:hAnsi="Cambria Math" w:cs="IRANSans"/>
              <w:lang w:bidi="fa-IR"/>
            </w:rPr>
            <m:t>=4 V</m:t>
          </m:r>
        </m:oMath>
      </m:oMathPara>
    </w:p>
    <w:p w:rsidR="00E157AC" w:rsidRDefault="00E157AC" w:rsidP="00E157AC">
      <w:pPr>
        <w:rPr>
          <w:rFonts w:ascii="IRANSans" w:hAnsi="IRANSans" w:cs="IRANSans"/>
          <w:sz w:val="26"/>
          <w:szCs w:val="26"/>
        </w:rPr>
      </w:pPr>
      <m:oMathPara>
        <m:oMath>
          <m:r>
            <w:rPr>
              <w:rFonts w:ascii="Cambria Math" w:eastAsiaTheme="minorEastAsia" w:hAnsi="Cambria Math" w:cs="IRANSans"/>
              <w:sz w:val="26"/>
              <w:szCs w:val="26"/>
            </w:rPr>
            <m:t xml:space="preserve">f= </m:t>
          </m:r>
          <m:r>
            <w:rPr>
              <w:rFonts w:ascii="Cambria Math" w:eastAsiaTheme="minorEastAsia" w:hAnsi="Cambria Math" w:cs="IRANSans"/>
              <w:sz w:val="26"/>
              <w:szCs w:val="26"/>
            </w:rPr>
            <m:t>100</m:t>
          </m:r>
          <m:r>
            <w:rPr>
              <w:rFonts w:ascii="Cambria Math" w:eastAsiaTheme="minorEastAsia" w:hAnsi="Cambria Math" w:cs="IRANSans"/>
              <w:sz w:val="26"/>
              <w:szCs w:val="26"/>
            </w:rPr>
            <m:t xml:space="preserve"> Hz</m:t>
          </m:r>
        </m:oMath>
      </m:oMathPara>
    </w:p>
    <w:p w:rsidR="007B7063" w:rsidRDefault="007B7063" w:rsidP="007B7063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tl/>
        </w:rPr>
        <w:tab/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بخش اول:</w:t>
      </w:r>
    </w:p>
    <w:p w:rsidR="00AE140F" w:rsidRDefault="00AE140F" w:rsidP="007B7063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25pt;margin-top:38.6pt;width:266.15pt;height:203.9pt;z-index:251662336;mso-position-horizontal-relative:text;mso-position-vertical-relative:text;mso-width-relative:page;mso-height-relative:page">
            <v:imagedata r:id="rId6" o:title="20181111_180003"/>
            <w10:wrap type="square"/>
          </v:shape>
        </w:pict>
      </w:r>
      <w:r w:rsidR="007B7063">
        <w:rPr>
          <w:rFonts w:ascii="IRANSans" w:hAnsi="IRANSans" w:cs="IRANSans"/>
          <w:b/>
          <w:bCs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IRANSans"/>
              <w:sz w:val="26"/>
              <w:szCs w:val="26"/>
            </w:rPr>
            <m:t>R=</m:t>
          </m:r>
          <m:r>
            <w:rPr>
              <w:rFonts w:ascii="Cambria Math" w:hAnsi="Cambria Math" w:cs="IRANSans"/>
              <w:sz w:val="26"/>
              <w:szCs w:val="26"/>
            </w:rPr>
            <m:t>6.8</m:t>
          </m:r>
          <m:r>
            <w:rPr>
              <w:rFonts w:ascii="Cambria Math" w:hAnsi="Cambria Math" w:cs="IRANSans"/>
              <w:sz w:val="26"/>
              <w:szCs w:val="26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E140F" w:rsidRDefault="00AE140F" w:rsidP="00AE140F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noProof/>
        </w:rPr>
        <w:lastRenderedPageBreak/>
        <w:pict>
          <v:shape id="_x0000_s1027" type="#_x0000_t75" style="position:absolute;left:0;text-align:left;margin-left:112.3pt;margin-top:38.75pt;width:241.4pt;height:178.7pt;z-index:251664384;mso-position-horizontal-relative:text;mso-position-vertical-relative:text;mso-width-relative:page;mso-height-relative:page">
            <v:imagedata r:id="rId7" o:title="20181111_180023"/>
            <w10:wrap type="square"/>
          </v:shape>
        </w:pict>
      </w:r>
      <w:r w:rsidR="007B706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بخش </w:t>
      </w:r>
      <w:r w:rsidR="00AE140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دوم</w:t>
      </w:r>
      <w:r w:rsidR="007B706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  <w:r w:rsidR="007B7063">
        <w:rPr>
          <w:rFonts w:ascii="IRANSans" w:hAnsi="IRANSans" w:cs="IRANSans"/>
          <w:b/>
          <w:bCs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IRANSans"/>
              <w:sz w:val="26"/>
              <w:szCs w:val="26"/>
            </w:rPr>
            <m:t>R=10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noProof/>
        </w:rPr>
        <w:pict>
          <v:shape id="_x0000_s1028" type="#_x0000_t75" style="position:absolute;left:0;text-align:left;margin-left:111.4pt;margin-top:51.8pt;width:233.4pt;height:174.65pt;z-index:251666432;mso-position-horizontal-relative:text;mso-position-vertical-relative:text;mso-width-relative:page;mso-height-relative:page">
            <v:imagedata r:id="rId8" o:title="20181111_180045"/>
            <w10:wrap type="square"/>
          </v:shape>
        </w:pict>
      </w:r>
      <w:r w:rsidR="007B706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بخش </w:t>
      </w:r>
      <w:r w:rsidR="00AE140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سوم</w:t>
      </w:r>
      <w:r w:rsidR="007B706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  <w:r w:rsidR="007B7063">
        <w:rPr>
          <w:rFonts w:ascii="IRANSans" w:hAnsi="IRANSans" w:cs="IRANSans"/>
          <w:b/>
          <w:bCs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IRANSans"/>
              <w:sz w:val="26"/>
              <w:szCs w:val="26"/>
            </w:rPr>
            <m:t>R=</m:t>
          </m:r>
          <m:r>
            <w:rPr>
              <w:rFonts w:ascii="Cambria Math" w:hAnsi="Cambria Math" w:cs="IRANSans"/>
              <w:sz w:val="26"/>
              <w:szCs w:val="26"/>
            </w:rPr>
            <m:t>22</m:t>
          </m:r>
          <m:r>
            <w:rPr>
              <w:rFonts w:ascii="Cambria Math" w:hAnsi="Cambria Math" w:cs="IRANSans"/>
              <w:sz w:val="26"/>
              <w:szCs w:val="26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E13E95" w:rsidRPr="004D70E3" w:rsidRDefault="004D70E3" w:rsidP="004D70E3">
      <w:pPr>
        <w:bidi/>
        <w:ind w:left="720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pict>
          <v:shape id="_x0000_s1029" type="#_x0000_t75" style="position:absolute;left:0;text-align:left;margin-left:104.55pt;margin-top:60.75pt;width:233pt;height:173.65pt;z-index:251668480;mso-position-horizontal-relative:text;mso-position-vertical-relative:text;mso-width-relative:page;mso-height-relative:page">
            <v:imagedata r:id="rId9" o:title="20181111_180119"/>
            <w10:wrap type="square"/>
          </v:shape>
        </w:pict>
      </w:r>
      <w:r w:rsidR="007B706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بخش </w:t>
      </w:r>
      <w:r w:rsidR="00AE140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چهارم</w:t>
      </w:r>
      <w:r w:rsidR="007B706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  <w:r w:rsidR="007B7063">
        <w:rPr>
          <w:rFonts w:ascii="IRANSans" w:hAnsi="IRANSans" w:cs="IRANSans"/>
          <w:b/>
          <w:bCs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IRANSans"/>
              <w:sz w:val="26"/>
              <w:szCs w:val="26"/>
            </w:rPr>
            <m:t>R=</m:t>
          </m:r>
          <m:r>
            <w:rPr>
              <w:rFonts w:ascii="Cambria Math" w:hAnsi="Cambria Math" w:cs="IRANSans"/>
              <w:sz w:val="26"/>
              <w:szCs w:val="26"/>
            </w:rPr>
            <m:t>150</m:t>
          </m:r>
          <m:r>
            <w:rPr>
              <w:rFonts w:ascii="Cambria Math" w:hAnsi="Cambria Math" w:cs="IRANSans"/>
              <w:sz w:val="26"/>
              <w:szCs w:val="26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sectPr w:rsidR="00E13E95" w:rsidRPr="004D70E3" w:rsidSect="00AE140F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E7"/>
    <w:rsid w:val="000F3DF7"/>
    <w:rsid w:val="00150A1B"/>
    <w:rsid w:val="001C3942"/>
    <w:rsid w:val="00226912"/>
    <w:rsid w:val="00312764"/>
    <w:rsid w:val="00350348"/>
    <w:rsid w:val="003A52BF"/>
    <w:rsid w:val="00495A0C"/>
    <w:rsid w:val="004D70E3"/>
    <w:rsid w:val="00542C73"/>
    <w:rsid w:val="0058209D"/>
    <w:rsid w:val="005D36CF"/>
    <w:rsid w:val="00644749"/>
    <w:rsid w:val="00671499"/>
    <w:rsid w:val="006A3ED0"/>
    <w:rsid w:val="006B23E1"/>
    <w:rsid w:val="006F3936"/>
    <w:rsid w:val="007131B8"/>
    <w:rsid w:val="007237BB"/>
    <w:rsid w:val="00774C94"/>
    <w:rsid w:val="007A43B6"/>
    <w:rsid w:val="007B7063"/>
    <w:rsid w:val="007C72EA"/>
    <w:rsid w:val="0086212D"/>
    <w:rsid w:val="009F0A0A"/>
    <w:rsid w:val="00A11A21"/>
    <w:rsid w:val="00A60F39"/>
    <w:rsid w:val="00AC6583"/>
    <w:rsid w:val="00AE140F"/>
    <w:rsid w:val="00AE78A7"/>
    <w:rsid w:val="00B40EA9"/>
    <w:rsid w:val="00BC32A4"/>
    <w:rsid w:val="00BF1CBF"/>
    <w:rsid w:val="00CA1B53"/>
    <w:rsid w:val="00D22033"/>
    <w:rsid w:val="00D605E7"/>
    <w:rsid w:val="00D67B99"/>
    <w:rsid w:val="00D90290"/>
    <w:rsid w:val="00DA0ED3"/>
    <w:rsid w:val="00DF76E0"/>
    <w:rsid w:val="00E13E95"/>
    <w:rsid w:val="00E157AC"/>
    <w:rsid w:val="00E57F7E"/>
    <w:rsid w:val="00E80B4E"/>
    <w:rsid w:val="00EA54D9"/>
    <w:rsid w:val="00F95297"/>
    <w:rsid w:val="00F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348A64"/>
  <w15:chartTrackingRefBased/>
  <w15:docId w15:val="{B2F65C14-3828-46B7-ADCD-3A9CB99F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3E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1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4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4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4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48</cp:revision>
  <dcterms:created xsi:type="dcterms:W3CDTF">2018-11-17T15:34:00Z</dcterms:created>
  <dcterms:modified xsi:type="dcterms:W3CDTF">2018-11-17T17:41:00Z</dcterms:modified>
</cp:coreProperties>
</file>