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9A905" w14:textId="5C3BF399" w:rsidR="00601024" w:rsidRPr="00601024" w:rsidRDefault="008F1DB0" w:rsidP="00601024">
      <w:pPr>
        <w:shd w:val="clear" w:color="auto" w:fill="FFFFFF"/>
        <w:bidi/>
        <w:spacing w:after="200" w:line="240" w:lineRule="auto"/>
        <w:jc w:val="both"/>
        <w:rPr>
          <w:rFonts w:ascii="Calibri" w:eastAsia="Times New Roman" w:hAnsi="Calibri" w:cs="Calibri"/>
          <w:color w:val="222222"/>
          <w:rtl/>
        </w:rPr>
      </w:pPr>
      <w:r w:rsidRPr="00BC0535">
        <w:rPr>
          <w:rFonts w:ascii="Calibri" w:eastAsia="Times New Roman" w:hAnsi="Calibri" w:cs="B Nazanin" w:hint="cs"/>
          <w:b/>
          <w:bCs/>
          <w:color w:val="385623"/>
          <w:sz w:val="28"/>
          <w:szCs w:val="28"/>
          <w:rtl/>
          <w:lang w:bidi="fa-IR"/>
        </w:rPr>
        <w:t>امتیاز اعتباری چیست؟</w:t>
      </w:r>
    </w:p>
    <w:p w14:paraId="325FC826" w14:textId="0662EFF8" w:rsidR="008F1DB0" w:rsidRPr="00583E69" w:rsidRDefault="008F1DB0" w:rsidP="00583E69">
      <w:pPr>
        <w:shd w:val="clear" w:color="auto" w:fill="FFFFFF"/>
        <w:bidi/>
        <w:spacing w:after="200" w:line="240" w:lineRule="auto"/>
        <w:ind w:firstLine="360"/>
        <w:jc w:val="both"/>
        <w:rPr>
          <w:rFonts w:ascii="Calibri" w:eastAsia="Times New Roman" w:hAnsi="Calibri" w:cs="B Nazanin"/>
          <w:color w:val="222222"/>
          <w:sz w:val="28"/>
          <w:szCs w:val="28"/>
          <w:rtl/>
          <w:lang w:bidi="fa-IR"/>
        </w:rPr>
      </w:pP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امتیاز اعتباری عددی است که احتمال آماری عدم پایبندی شخص به تعهدات و میزان انضباط مالی را (براساس سوابق</w:t>
      </w:r>
      <w:r w:rsidRPr="00583E69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رفتاری شخص در ارتباط با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تعهداتش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) مشخص</w:t>
      </w:r>
      <w:r w:rsidR="009B7054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کرده و میزان ریسک اعتباری وی را براساس رفتار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گذشته‌اش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پیش‌بینی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می‌نماید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. امتیاز اعتباری در شرکت مشاوره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رتبه‌بندی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اعتباری ایران، با پوشش100%</w:t>
      </w:r>
      <w:r w:rsidRPr="00583E69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عددی بین 250 تا 900</w:t>
      </w:r>
      <w:r w:rsidRPr="00583E69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ارائه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می</w:t>
      </w:r>
      <w:r w:rsidR="009B7054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‌دهد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. هر چه این عدد بالاتر باشد، شخص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خوش‌حساب‌تر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محسوب شده و ریسک مالی و اعتباری کمتری دارد و از سوی دیگر هر چه شخص نسبت به مراودات مالی خود تعهد کمتری داشته باشد، امتیاز اعتباری کمتری دریافت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می‌نماید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.</w:t>
      </w:r>
      <w:r w:rsidR="009B7054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</w:t>
      </w:r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تفاوت </w:t>
      </w:r>
      <w:proofErr w:type="spellStart"/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بازه</w:t>
      </w:r>
      <w:r w:rsid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‌</w:t>
      </w:r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های</w:t>
      </w:r>
      <w:proofErr w:type="spellEnd"/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عددی بین </w:t>
      </w:r>
      <w:proofErr w:type="spellStart"/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دسته‌های</w:t>
      </w:r>
      <w:proofErr w:type="spellEnd"/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مختلف بین امتیاز اعتباری اشخاص حقیقی و</w:t>
      </w:r>
      <w:r w:rsid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</w:t>
      </w:r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حقوقی وجود دارد. 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براساس امتیاز اعتباری، </w:t>
      </w:r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اشخاص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در پنج دسته ریسک مختلف،</w:t>
      </w:r>
      <w:r w:rsid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شامل</w:t>
      </w:r>
      <w:r w:rsidRPr="00583E69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583E69">
        <w:rPr>
          <w:rFonts w:ascii="Calibri" w:eastAsia="Times New Roman" w:hAnsi="Calibri" w:cs="B Nazanin"/>
          <w:color w:val="222222"/>
          <w:sz w:val="28"/>
          <w:szCs w:val="28"/>
        </w:rPr>
        <w:t>A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(</w:t>
      </w:r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ممتاز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)،</w:t>
      </w:r>
      <w:r w:rsidRPr="00583E69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583E69">
        <w:rPr>
          <w:rFonts w:ascii="Calibri" w:eastAsia="Times New Roman" w:hAnsi="Calibri" w:cs="B Nazanin"/>
          <w:color w:val="222222"/>
          <w:sz w:val="28"/>
          <w:szCs w:val="28"/>
        </w:rPr>
        <w:t>B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(</w:t>
      </w:r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خوب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)،</w:t>
      </w:r>
      <w:r w:rsidRPr="00583E69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583E69">
        <w:rPr>
          <w:rFonts w:ascii="Calibri" w:eastAsia="Times New Roman" w:hAnsi="Calibri" w:cs="B Nazanin"/>
          <w:color w:val="222222"/>
          <w:sz w:val="28"/>
          <w:szCs w:val="28"/>
        </w:rPr>
        <w:t>C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(</w:t>
      </w:r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مناسب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) ،</w:t>
      </w:r>
      <w:r w:rsidRPr="00583E69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583E69">
        <w:rPr>
          <w:rFonts w:ascii="Calibri" w:eastAsia="Times New Roman" w:hAnsi="Calibri" w:cs="B Nazanin"/>
          <w:color w:val="222222"/>
          <w:sz w:val="28"/>
          <w:szCs w:val="28"/>
        </w:rPr>
        <w:t>D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(</w:t>
      </w:r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ضعیف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) و</w:t>
      </w:r>
      <w:r w:rsidRPr="00583E69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583E69">
        <w:rPr>
          <w:rFonts w:ascii="Calibri" w:eastAsia="Times New Roman" w:hAnsi="Calibri" w:cs="B Nazanin"/>
          <w:color w:val="222222"/>
          <w:sz w:val="28"/>
          <w:szCs w:val="28"/>
        </w:rPr>
        <w:t>E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(</w:t>
      </w:r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بحرانی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) قرار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می‌گیرند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.</w:t>
      </w:r>
      <w:r w:rsidR="009B7054" w:rsidRPr="00583E69">
        <w:rPr>
          <w:rFonts w:ascii="Calibri" w:eastAsia="Times New Roman" w:hAnsi="Calibri" w:cs="B Nazanin" w:hint="cs"/>
          <w:color w:val="222222"/>
          <w:rtl/>
        </w:rPr>
        <w:t xml:space="preserve"> 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جزئیات مربوط به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هردسته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و</w:t>
      </w:r>
      <w:r w:rsid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بازه‌های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امتیاز اعتباری که توسط </w:t>
      </w:r>
      <w:r w:rsidR="009B7054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شرکت مشاوره </w:t>
      </w:r>
      <w:proofErr w:type="spellStart"/>
      <w:r w:rsidR="009B7054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رتبه‌بندی</w:t>
      </w:r>
      <w:proofErr w:type="spellEnd"/>
      <w:r w:rsidR="009B7054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اعتباری ایران </w:t>
      </w:r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محاسبه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می‌شود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در </w:t>
      </w:r>
      <w:proofErr w:type="spellStart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جدول</w:t>
      </w:r>
      <w:r w:rsidR="00583E69"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‌های</w:t>
      </w:r>
      <w:proofErr w:type="spellEnd"/>
      <w:r w:rsidRP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ذیل نمایش داده شده است. </w:t>
      </w:r>
    </w:p>
    <w:p w14:paraId="029FD739" w14:textId="77777777" w:rsidR="00583E69" w:rsidRDefault="00583E69" w:rsidP="00583E69">
      <w:pPr>
        <w:keepNext/>
        <w:shd w:val="clear" w:color="auto" w:fill="FFFFFF"/>
        <w:tabs>
          <w:tab w:val="right" w:pos="0"/>
        </w:tabs>
        <w:bidi/>
        <w:spacing w:after="200" w:line="253" w:lineRule="atLeast"/>
        <w:ind w:hanging="360"/>
        <w:jc w:val="center"/>
      </w:pPr>
      <w:r>
        <w:rPr>
          <w:rFonts w:ascii="Calibri" w:eastAsia="Times New Roman" w:hAnsi="Calibri" w:cs="B Nazanin"/>
          <w:noProof/>
          <w:color w:val="222222"/>
          <w:sz w:val="28"/>
          <w:szCs w:val="28"/>
          <w:lang w:bidi="fa-IR"/>
        </w:rPr>
        <w:drawing>
          <wp:inline distT="0" distB="0" distL="0" distR="0" wp14:anchorId="2C946C60" wp14:editId="1C42FC24">
            <wp:extent cx="6416985" cy="3525794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929" cy="3535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0FAEF7" w14:textId="664485DB" w:rsidR="009B7054" w:rsidRPr="00583E69" w:rsidRDefault="00583E69" w:rsidP="00583E69">
      <w:pPr>
        <w:pStyle w:val="Caption"/>
        <w:bidi/>
        <w:jc w:val="center"/>
        <w:rPr>
          <w:rFonts w:ascii="Calibri" w:eastAsia="Times New Roman" w:hAnsi="Calibri" w:cs="B Nazanin"/>
          <w:color w:val="222222"/>
          <w:sz w:val="28"/>
          <w:szCs w:val="28"/>
          <w:rtl/>
          <w:lang w:bidi="fa-IR"/>
        </w:rPr>
      </w:pPr>
      <w:r w:rsidRPr="00583E69">
        <w:rPr>
          <w:rFonts w:cs="B Nazanin"/>
          <w:rtl/>
        </w:rPr>
        <w:t xml:space="preserve">جدول </w:t>
      </w:r>
      <w:r w:rsidRPr="00583E69">
        <w:rPr>
          <w:rFonts w:cs="B Nazanin"/>
          <w:rtl/>
        </w:rPr>
        <w:fldChar w:fldCharType="begin"/>
      </w:r>
      <w:r w:rsidRPr="00583E69">
        <w:rPr>
          <w:rFonts w:cs="B Nazanin"/>
          <w:rtl/>
        </w:rPr>
        <w:instrText xml:space="preserve"> </w:instrText>
      </w:r>
      <w:r w:rsidRPr="00583E69">
        <w:rPr>
          <w:rFonts w:cs="B Nazanin"/>
        </w:rPr>
        <w:instrText>SEQ</w:instrText>
      </w:r>
      <w:r w:rsidRPr="00583E69">
        <w:rPr>
          <w:rFonts w:cs="B Nazanin"/>
          <w:rtl/>
        </w:rPr>
        <w:instrText xml:space="preserve"> جدول \* </w:instrText>
      </w:r>
      <w:r w:rsidRPr="00583E69">
        <w:rPr>
          <w:rFonts w:cs="B Nazanin"/>
        </w:rPr>
        <w:instrText>ARABIC</w:instrText>
      </w:r>
      <w:r w:rsidRPr="00583E69">
        <w:rPr>
          <w:rFonts w:cs="B Nazanin"/>
          <w:rtl/>
        </w:rPr>
        <w:instrText xml:space="preserve"> </w:instrText>
      </w:r>
      <w:r w:rsidRPr="00583E69">
        <w:rPr>
          <w:rFonts w:cs="B Nazanin"/>
          <w:rtl/>
        </w:rPr>
        <w:fldChar w:fldCharType="separate"/>
      </w:r>
      <w:r>
        <w:rPr>
          <w:rFonts w:cs="B Nazanin"/>
          <w:noProof/>
          <w:rtl/>
        </w:rPr>
        <w:t>1</w:t>
      </w:r>
      <w:r w:rsidRPr="00583E69">
        <w:rPr>
          <w:rFonts w:cs="B Nazanin"/>
          <w:rtl/>
        </w:rPr>
        <w:fldChar w:fldCharType="end"/>
      </w:r>
      <w:r w:rsidRPr="00583E69">
        <w:rPr>
          <w:rFonts w:cs="B Nazanin" w:hint="cs"/>
          <w:rtl/>
        </w:rPr>
        <w:t>: امتیاز اعتباری اشخاص حقیقی</w:t>
      </w:r>
    </w:p>
    <w:p w14:paraId="7A94262A" w14:textId="77777777" w:rsidR="00583E69" w:rsidRDefault="00583E69" w:rsidP="00583E69">
      <w:pPr>
        <w:keepNext/>
        <w:shd w:val="clear" w:color="auto" w:fill="FFFFFF"/>
        <w:bidi/>
        <w:spacing w:after="200" w:line="253" w:lineRule="atLeast"/>
        <w:ind w:hanging="270"/>
        <w:jc w:val="both"/>
      </w:pPr>
      <w:r>
        <w:rPr>
          <w:rFonts w:ascii="Calibri" w:eastAsia="Times New Roman" w:hAnsi="Calibri" w:cs="B Nazanin"/>
          <w:noProof/>
          <w:color w:val="222222"/>
          <w:sz w:val="28"/>
          <w:szCs w:val="28"/>
          <w:lang w:bidi="fa-IR"/>
        </w:rPr>
        <w:lastRenderedPageBreak/>
        <w:drawing>
          <wp:inline distT="0" distB="0" distL="0" distR="0" wp14:anchorId="53D97C10" wp14:editId="21620F3A">
            <wp:extent cx="6293435" cy="34763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319" cy="3493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36F02" w14:textId="7D9E45C5" w:rsidR="00583E69" w:rsidRPr="00583E69" w:rsidRDefault="00583E69" w:rsidP="00583E69">
      <w:pPr>
        <w:pStyle w:val="Caption"/>
        <w:bidi/>
        <w:jc w:val="center"/>
        <w:rPr>
          <w:rFonts w:cs="B Nazanin"/>
          <w:rtl/>
        </w:rPr>
      </w:pPr>
      <w:r w:rsidRPr="00583E69">
        <w:rPr>
          <w:rFonts w:cs="B Nazanin"/>
          <w:rtl/>
        </w:rPr>
        <w:t xml:space="preserve">جدول </w:t>
      </w:r>
      <w:r w:rsidRPr="00583E69">
        <w:rPr>
          <w:rFonts w:cs="B Nazanin"/>
          <w:rtl/>
        </w:rPr>
        <w:fldChar w:fldCharType="begin"/>
      </w:r>
      <w:r w:rsidRPr="00583E69">
        <w:rPr>
          <w:rFonts w:cs="B Nazanin"/>
          <w:rtl/>
        </w:rPr>
        <w:instrText xml:space="preserve"> </w:instrText>
      </w:r>
      <w:r w:rsidRPr="00583E69">
        <w:rPr>
          <w:rFonts w:cs="B Nazanin"/>
        </w:rPr>
        <w:instrText>SEQ</w:instrText>
      </w:r>
      <w:r w:rsidRPr="00583E69">
        <w:rPr>
          <w:rFonts w:cs="B Nazanin"/>
          <w:rtl/>
        </w:rPr>
        <w:instrText xml:space="preserve"> جدول \* </w:instrText>
      </w:r>
      <w:r w:rsidRPr="00583E69">
        <w:rPr>
          <w:rFonts w:cs="B Nazanin"/>
        </w:rPr>
        <w:instrText>ARABIC</w:instrText>
      </w:r>
      <w:r w:rsidRPr="00583E69">
        <w:rPr>
          <w:rFonts w:cs="B Nazanin"/>
          <w:rtl/>
        </w:rPr>
        <w:instrText xml:space="preserve"> </w:instrText>
      </w:r>
      <w:r w:rsidRPr="00583E69">
        <w:rPr>
          <w:rFonts w:cs="B Nazanin"/>
          <w:rtl/>
        </w:rPr>
        <w:fldChar w:fldCharType="separate"/>
      </w:r>
      <w:r w:rsidRPr="00583E69">
        <w:rPr>
          <w:rFonts w:cs="B Nazanin"/>
          <w:rtl/>
        </w:rPr>
        <w:t>2</w:t>
      </w:r>
      <w:r w:rsidRPr="00583E69">
        <w:rPr>
          <w:rFonts w:cs="B Nazanin"/>
          <w:rtl/>
        </w:rPr>
        <w:fldChar w:fldCharType="end"/>
      </w:r>
      <w:r w:rsidRPr="00583E69">
        <w:rPr>
          <w:rFonts w:cs="B Nazanin" w:hint="cs"/>
          <w:rtl/>
        </w:rPr>
        <w:t xml:space="preserve">: </w:t>
      </w:r>
      <w:r w:rsidRPr="00583E69">
        <w:rPr>
          <w:rFonts w:cs="B Nazanin" w:hint="cs"/>
          <w:rtl/>
        </w:rPr>
        <w:t>امتیاز اعتباری اشخاص حقیقی</w:t>
      </w:r>
    </w:p>
    <w:p w14:paraId="50C91C13" w14:textId="3BE7A382" w:rsidR="001C1ADE" w:rsidRPr="009B7054" w:rsidRDefault="008F1DB0" w:rsidP="00583E69">
      <w:pPr>
        <w:shd w:val="clear" w:color="auto" w:fill="FFFFFF"/>
        <w:bidi/>
        <w:spacing w:after="200" w:line="253" w:lineRule="atLeast"/>
        <w:ind w:firstLine="360"/>
        <w:jc w:val="both"/>
        <w:rPr>
          <w:rFonts w:ascii="Calibri" w:eastAsia="Times New Roman" w:hAnsi="Calibri" w:cs="Times New Roman"/>
          <w:color w:val="222222"/>
        </w:rPr>
      </w:pPr>
      <w:r w:rsidRPr="00BC0535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شبکه بانکی با استفاده از نتایج این جد</w:t>
      </w:r>
      <w:r w:rsidR="00583E69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ا</w:t>
      </w:r>
      <w:r w:rsidRPr="00BC0535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ول و همچنین با توجه به اشتهای ریسک خود، احتمال </w:t>
      </w:r>
      <w:proofErr w:type="spellStart"/>
      <w:r w:rsidRPr="00BC0535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نکول</w:t>
      </w:r>
      <w:proofErr w:type="spellEnd"/>
      <w:r w:rsidRPr="00BC0535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 xml:space="preserve"> متناسب با هر دسته را در نظر گرفته و برخوردهای متفاوت با هر دسته انجام خواهد ش</w:t>
      </w:r>
      <w:r w:rsidR="009B7054">
        <w:rPr>
          <w:rFonts w:ascii="Calibri" w:eastAsia="Times New Roman" w:hAnsi="Calibri" w:cs="B Nazanin" w:hint="cs"/>
          <w:color w:val="222222"/>
          <w:sz w:val="28"/>
          <w:szCs w:val="28"/>
          <w:rtl/>
          <w:lang w:bidi="fa-IR"/>
        </w:rPr>
        <w:t>د.</w:t>
      </w:r>
    </w:p>
    <w:sectPr w:rsidR="001C1ADE" w:rsidRPr="009B7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B0"/>
    <w:rsid w:val="000229EE"/>
    <w:rsid w:val="00023979"/>
    <w:rsid w:val="001C1ADE"/>
    <w:rsid w:val="003556BE"/>
    <w:rsid w:val="004A7EE9"/>
    <w:rsid w:val="00583E69"/>
    <w:rsid w:val="00601024"/>
    <w:rsid w:val="008F1DB0"/>
    <w:rsid w:val="00902CA4"/>
    <w:rsid w:val="009B3D3A"/>
    <w:rsid w:val="009B7054"/>
    <w:rsid w:val="00AE3F10"/>
    <w:rsid w:val="00C9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EC7FD1D"/>
  <w15:chartTrackingRefBased/>
  <w15:docId w15:val="{D35BE5BB-28D5-4E15-ACCA-FA0B68C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DB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83E6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C18C1-70D7-4FFC-820B-2357CF7AE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Mohammadi</dc:creator>
  <cp:keywords/>
  <dc:description/>
  <cp:lastModifiedBy>Fatemeh Mohammadi</cp:lastModifiedBy>
  <cp:revision>3</cp:revision>
  <dcterms:created xsi:type="dcterms:W3CDTF">2025-10-20T10:42:00Z</dcterms:created>
  <dcterms:modified xsi:type="dcterms:W3CDTF">2025-10-20T10:45:00Z</dcterms:modified>
</cp:coreProperties>
</file>