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4E647" w14:textId="77777777" w:rsidR="00BC0535" w:rsidRPr="00BC0535" w:rsidRDefault="00BC0535" w:rsidP="00BC0535">
      <w:pPr>
        <w:shd w:val="clear" w:color="auto" w:fill="FFFFFF"/>
        <w:bidi/>
        <w:spacing w:after="200" w:line="240" w:lineRule="auto"/>
        <w:jc w:val="both"/>
        <w:rPr>
          <w:rFonts w:ascii="Calibri" w:eastAsia="Times New Roman" w:hAnsi="Calibri" w:cs="Calibri"/>
          <w:color w:val="222222"/>
        </w:rPr>
      </w:pPr>
      <w:r w:rsidRPr="00BC0535">
        <w:rPr>
          <w:rFonts w:ascii="Calibri" w:eastAsia="Times New Roman" w:hAnsi="Calibri" w:cs="B Nazanin" w:hint="cs"/>
          <w:b/>
          <w:bCs/>
          <w:color w:val="385623"/>
          <w:sz w:val="28"/>
          <w:szCs w:val="28"/>
          <w:rtl/>
          <w:lang w:bidi="fa-IR"/>
        </w:rPr>
        <w:t>امتیاز اعتباری چیست؟</w:t>
      </w:r>
    </w:p>
    <w:p w14:paraId="7492ED5C" w14:textId="77777777" w:rsidR="00BC0535" w:rsidRPr="00BC0535" w:rsidRDefault="00BC0535" w:rsidP="00BC0535">
      <w:pPr>
        <w:shd w:val="clear" w:color="auto" w:fill="FFFFFF"/>
        <w:bidi/>
        <w:spacing w:after="200" w:line="253" w:lineRule="atLeast"/>
        <w:ind w:firstLine="36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امتیاز اعتباری عددی است که احتمال آماری عدم پایبندی شخص به تعهدات و میزان انضباط مالی او را (براساس سوابق</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رفتاری شخص در ارتباط با تعهداتش) مشخص کرده و میزان ریسک اعتباری وی را براساس رفتار گذشته‌اش پیش‌بینی می‌نماید. شرکت‌های اعتبارسنجی اطلاعات گزارش اعتباری را تجزیه و تحلیل کرده تا میزان خوش حسابی و پایبندی اشخاص را نسبت به تعهدات آتی آنها بررسی و محاسبه نمایند که برای این منظور از راهکارهای هوش مصنوعی و الگوریتم‌های یادگیری ماشین استفاده می‌شود.</w:t>
      </w:r>
    </w:p>
    <w:p w14:paraId="43A8CBC5" w14:textId="77777777"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در کشور ما نیز 100%</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 xml:space="preserve"> افراد جامعه دارای امتیاز اعتباری می‌باشند که عددی بین 250 تا 900</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 xml:space="preserve"> است. هر چه این عدد بالاتر باشد، شخص خوش‌حساب‌تر محسوب شده و ریسک مالی و اعتباری کمتری دارد و از سوی دیگر هر چه شخص نسبت به مراودات مالی خود تعهد کمتری داشته باشد، امتیاز اعتباری کمتری دریافت می‌نماید. براساس امتیازهای اعتباری، افراد در پنج دسته ریسک مختلف، شامل</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A</w:t>
      </w:r>
      <w:r w:rsidRPr="00BC0535">
        <w:rPr>
          <w:rFonts w:ascii="Calibri" w:eastAsia="Times New Roman" w:hAnsi="Calibri" w:cs="B Nazanin" w:hint="cs"/>
          <w:color w:val="222222"/>
          <w:sz w:val="28"/>
          <w:szCs w:val="28"/>
          <w:rtl/>
          <w:lang w:bidi="fa-IR"/>
        </w:rPr>
        <w:t>(ریسک بسیار کم)،</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B</w:t>
      </w:r>
      <w:r w:rsidRPr="00BC0535">
        <w:rPr>
          <w:rFonts w:ascii="Calibri" w:eastAsia="Times New Roman" w:hAnsi="Calibri" w:cs="B Nazanin" w:hint="cs"/>
          <w:color w:val="222222"/>
          <w:sz w:val="28"/>
          <w:szCs w:val="28"/>
          <w:rtl/>
          <w:lang w:bidi="fa-IR"/>
        </w:rPr>
        <w:t>(ریسک کم)،</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C</w:t>
      </w:r>
      <w:r w:rsidRPr="00BC0535">
        <w:rPr>
          <w:rFonts w:ascii="Calibri" w:eastAsia="Times New Roman" w:hAnsi="Calibri" w:cs="B Nazanin" w:hint="cs"/>
          <w:color w:val="222222"/>
          <w:sz w:val="28"/>
          <w:szCs w:val="28"/>
          <w:rtl/>
          <w:lang w:bidi="fa-IR"/>
        </w:rPr>
        <w:t>(ریسک متوسط) ،</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D</w:t>
      </w:r>
      <w:r w:rsidRPr="00BC0535">
        <w:rPr>
          <w:rFonts w:ascii="Calibri" w:eastAsia="Times New Roman" w:hAnsi="Calibri" w:cs="B Nazanin" w:hint="cs"/>
          <w:color w:val="222222"/>
          <w:sz w:val="28"/>
          <w:szCs w:val="28"/>
          <w:rtl/>
          <w:lang w:bidi="fa-IR"/>
        </w:rPr>
        <w:t>(ریسک زیاد) و</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E</w:t>
      </w:r>
      <w:r w:rsidRPr="00BC0535">
        <w:rPr>
          <w:rFonts w:ascii="Calibri" w:eastAsia="Times New Roman" w:hAnsi="Calibri" w:cs="B Nazanin" w:hint="cs"/>
          <w:color w:val="222222"/>
          <w:sz w:val="28"/>
          <w:szCs w:val="28"/>
          <w:rtl/>
          <w:lang w:bidi="fa-IR"/>
        </w:rPr>
        <w:t>(ریسک بسیار زیاد) قرار می‌گیرند.</w:t>
      </w:r>
    </w:p>
    <w:p w14:paraId="3D9E2D64" w14:textId="3323CB9B" w:rsidR="00BC0535" w:rsidRDefault="00BC0535" w:rsidP="00BC0535">
      <w:pPr>
        <w:shd w:val="clear" w:color="auto" w:fill="FFFFFF"/>
        <w:bidi/>
        <w:spacing w:after="0" w:line="240" w:lineRule="auto"/>
        <w:ind w:firstLine="360"/>
        <w:jc w:val="both"/>
        <w:rPr>
          <w:rFonts w:ascii="Calibri" w:eastAsia="Times New Roman" w:hAnsi="Calibri" w:cs="B Nazanin"/>
          <w:color w:val="222222"/>
          <w:sz w:val="28"/>
          <w:szCs w:val="28"/>
          <w:lang w:bidi="fa-IR"/>
        </w:rPr>
      </w:pPr>
      <w:r w:rsidRPr="00BC0535">
        <w:rPr>
          <w:rFonts w:ascii="Calibri" w:eastAsia="Times New Roman" w:hAnsi="Calibri" w:cs="B Nazanin" w:hint="cs"/>
          <w:color w:val="222222"/>
          <w:sz w:val="28"/>
          <w:szCs w:val="28"/>
          <w:rtl/>
          <w:lang w:bidi="fa-IR"/>
        </w:rPr>
        <w:t xml:space="preserve">جزئیات مربوط به هردسته و بازه‌های امتیاز اعتباری که توسط </w:t>
      </w:r>
      <w:r w:rsidR="0077691B">
        <w:rPr>
          <w:rFonts w:ascii="Calibri" w:eastAsia="Times New Roman" w:hAnsi="Calibri" w:cs="B Nazanin" w:hint="cs"/>
          <w:color w:val="222222"/>
          <w:sz w:val="28"/>
          <w:szCs w:val="28"/>
          <w:rtl/>
          <w:lang w:bidi="fa-IR"/>
        </w:rPr>
        <w:t xml:space="preserve">شرکت اعتبارسنجی </w:t>
      </w:r>
      <w:r w:rsidRPr="00BC0535">
        <w:rPr>
          <w:rFonts w:ascii="Calibri" w:eastAsia="Times New Roman" w:hAnsi="Calibri" w:cs="B Nazanin" w:hint="cs"/>
          <w:color w:val="222222"/>
          <w:sz w:val="28"/>
          <w:szCs w:val="28"/>
          <w:rtl/>
          <w:lang w:bidi="fa-IR"/>
        </w:rPr>
        <w:t>ایران محاسبه می‌شود در جدول ذیل نمایش داده شده است. به عنوان مثال فردی با امتیاز اعتباری 680 تا 900، بالاترین حد امتیازی را دریافت کرده و رتبه</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A</w:t>
      </w:r>
      <w:r w:rsidRPr="00BC0535">
        <w:rPr>
          <w:rFonts w:ascii="Calibri" w:eastAsia="Times New Roman" w:hAnsi="Calibri" w:cs="Calibri"/>
          <w:color w:val="222222"/>
          <w:sz w:val="28"/>
          <w:szCs w:val="28"/>
          <w:vertAlign w:val="subscript"/>
        </w:rPr>
        <w:t>1</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را دارد که ریسک خیلی پایین فرد در تعهدات مالی، وجود انضباط مالی و خوش‌حسابی را نشان می‌دهد.</w:t>
      </w:r>
    </w:p>
    <w:p w14:paraId="2503D96A" w14:textId="1FB88463" w:rsidR="00BC0535" w:rsidRDefault="00BC0535" w:rsidP="00BC0535">
      <w:pPr>
        <w:shd w:val="clear" w:color="auto" w:fill="FFFFFF"/>
        <w:bidi/>
        <w:spacing w:after="0" w:line="240" w:lineRule="auto"/>
        <w:ind w:firstLine="360"/>
        <w:jc w:val="both"/>
        <w:rPr>
          <w:rFonts w:ascii="Calibri" w:eastAsia="Times New Roman" w:hAnsi="Calibri" w:cs="B Nazanin"/>
          <w:color w:val="222222"/>
          <w:sz w:val="28"/>
          <w:szCs w:val="28"/>
          <w:lang w:bidi="fa-IR"/>
        </w:rPr>
      </w:pPr>
    </w:p>
    <w:p w14:paraId="35F74693" w14:textId="164B05BF" w:rsidR="00BC0535" w:rsidRPr="00BC0535" w:rsidRDefault="00BC0535" w:rsidP="00BC0535">
      <w:pPr>
        <w:shd w:val="clear" w:color="auto" w:fill="FFFFFF"/>
        <w:bidi/>
        <w:spacing w:after="0" w:line="240" w:lineRule="auto"/>
        <w:ind w:firstLine="90"/>
        <w:jc w:val="both"/>
        <w:rPr>
          <w:rFonts w:ascii="Calibri" w:eastAsia="Times New Roman" w:hAnsi="Calibri" w:cs="B Nazanin"/>
          <w:color w:val="222222"/>
          <w:sz w:val="28"/>
          <w:szCs w:val="28"/>
          <w:rtl/>
          <w:lang w:bidi="fa-IR"/>
        </w:rPr>
      </w:pPr>
      <w:r w:rsidRPr="00A36229">
        <w:rPr>
          <w:rFonts w:cs="B Nazanin"/>
          <w:noProof/>
          <w:sz w:val="28"/>
          <w:szCs w:val="28"/>
          <w:rtl/>
          <w:lang w:bidi="fa-IR"/>
        </w:rPr>
        <w:drawing>
          <wp:inline distT="0" distB="0" distL="0" distR="0" wp14:anchorId="641E6742" wp14:editId="1CD994E2">
            <wp:extent cx="5943600" cy="3729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729355"/>
                    </a:xfrm>
                    <a:prstGeom prst="rect">
                      <a:avLst/>
                    </a:prstGeom>
                  </pic:spPr>
                </pic:pic>
              </a:graphicData>
            </a:graphic>
          </wp:inline>
        </w:drawing>
      </w:r>
    </w:p>
    <w:p w14:paraId="5207EEA9" w14:textId="77777777" w:rsidR="00BC0535" w:rsidRPr="00BC0535" w:rsidRDefault="00BC0535" w:rsidP="00BC0535">
      <w:pPr>
        <w:shd w:val="clear" w:color="auto" w:fill="FFFFFF"/>
        <w:bidi/>
        <w:spacing w:after="200" w:line="253" w:lineRule="atLeast"/>
        <w:ind w:firstLine="36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شبکه بانکی با استفاده از نتایج این جدول و همچنین با توجه به اشتهای ریسک خود، احتمال نکول متناسب با هر دسته را در نظر گرفته و برخوردهای متفاوت با هر دسته انجام خواهد شد؛ برای مثال یک بانک می‌تواند با توجه به منابع مالی در اختیار خود اینگونه برنامه‌ریزی کند که به افراد دارای امتیاز اعتباری</w:t>
      </w:r>
      <w:r w:rsidRPr="00BC0535">
        <w:rPr>
          <w:rFonts w:ascii="Calibri" w:eastAsia="Times New Roman" w:hAnsi="Calibri" w:cs="Calibri" w:hint="cs"/>
          <w:color w:val="222222"/>
          <w:sz w:val="28"/>
          <w:szCs w:val="28"/>
          <w:rtl/>
          <w:lang w:bidi="fa-IR"/>
        </w:rPr>
        <w:t> </w:t>
      </w:r>
      <w:r w:rsidRPr="00BC0535">
        <w:rPr>
          <w:rFonts w:ascii="Calibri" w:eastAsia="Times New Roman" w:hAnsi="Calibri" w:cs="Calibri"/>
          <w:color w:val="222222"/>
          <w:sz w:val="28"/>
          <w:szCs w:val="28"/>
        </w:rPr>
        <w:t> B</w:t>
      </w:r>
      <w:r w:rsidRPr="00BC0535">
        <w:rPr>
          <w:rFonts w:ascii="Calibri" w:eastAsia="Times New Roman" w:hAnsi="Calibri" w:cs="Calibri"/>
          <w:color w:val="222222"/>
          <w:sz w:val="28"/>
          <w:szCs w:val="28"/>
          <w:vertAlign w:val="subscript"/>
        </w:rPr>
        <w:t>1</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و بالاتر، بدون هرگونه وثیقه تسهیلات اعطا کند و در رده‌های امتیازی پایین‌تر، وثیقه متناسب را اخذ خواهد کرد.</w:t>
      </w:r>
    </w:p>
    <w:p w14:paraId="155BBC43" w14:textId="77777777"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Times New Roman" w:eastAsia="Times New Roman" w:hAnsi="Times New Roman" w:cs="Times New Roman"/>
          <w:color w:val="222222"/>
          <w:sz w:val="28"/>
          <w:szCs w:val="28"/>
        </w:rPr>
        <w:t> </w:t>
      </w:r>
    </w:p>
    <w:p w14:paraId="7B521B45" w14:textId="77777777" w:rsidR="00BC0535" w:rsidRPr="00BC0535" w:rsidRDefault="00BC0535" w:rsidP="00BC0535">
      <w:pPr>
        <w:shd w:val="clear" w:color="auto" w:fill="FFFFFF"/>
        <w:bidi/>
        <w:spacing w:after="200" w:line="240" w:lineRule="auto"/>
        <w:ind w:left="990"/>
        <w:jc w:val="both"/>
        <w:rPr>
          <w:rFonts w:ascii="Calibri" w:eastAsia="Times New Roman" w:hAnsi="Calibri" w:cs="Times New Roman"/>
          <w:color w:val="222222"/>
          <w:rtl/>
        </w:rPr>
      </w:pPr>
      <w:r w:rsidRPr="00BC0535">
        <w:rPr>
          <w:rFonts w:ascii="Times New Roman" w:eastAsia="Times New Roman" w:hAnsi="Times New Roman" w:cs="Times New Roman"/>
          <w:color w:val="385623"/>
          <w:sz w:val="28"/>
          <w:szCs w:val="28"/>
          <w:rtl/>
        </w:rPr>
        <w:t>1.</w:t>
      </w:r>
      <w:r w:rsidRPr="00BC0535">
        <w:rPr>
          <w:rFonts w:ascii="Times New Roman" w:eastAsia="Times New Roman" w:hAnsi="Times New Roman" w:cs="Times New Roman"/>
          <w:color w:val="385623"/>
          <w:sz w:val="14"/>
          <w:szCs w:val="14"/>
          <w:rtl/>
        </w:rPr>
        <w:t>     </w:t>
      </w:r>
      <w:r w:rsidRPr="00BC0535">
        <w:rPr>
          <w:rFonts w:ascii="Calibri" w:eastAsia="Times New Roman" w:hAnsi="Calibri" w:cs="B Nazanin" w:hint="cs"/>
          <w:b/>
          <w:bCs/>
          <w:color w:val="385623"/>
          <w:sz w:val="28"/>
          <w:szCs w:val="28"/>
          <w:rtl/>
          <w:lang w:bidi="fa-IR"/>
        </w:rPr>
        <w:t>عوامل مؤثر بر امتیاز اعتباری اشخاص کدامند؟</w:t>
      </w:r>
    </w:p>
    <w:p w14:paraId="018BD833" w14:textId="639DB3BA"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امتیاز اعتباری اشخاص به عنوان یک معیار مهم در تعیین تمایل فرد برای عمل به تعهدات خود را اندازه‌گیری می‌کند که این تمایل می‌تواند تحت تأثیر عوامل مالی و غیرمالی دست خوش تغییر گردد. امتیاز اعتباری در ایران متاثر از عوامل مختلفی است که در این مقاله به مهمترین موارد موثر می‌پردازیم:</w:t>
      </w:r>
    </w:p>
    <w:p w14:paraId="6CF1C85C" w14:textId="77777777"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Times New Roman" w:eastAsia="Times New Roman" w:hAnsi="Times New Roman" w:cs="Times New Roman"/>
          <w:color w:val="222222"/>
          <w:sz w:val="28"/>
          <w:szCs w:val="28"/>
        </w:rPr>
        <w:t> </w:t>
      </w:r>
    </w:p>
    <w:p w14:paraId="12A0553B" w14:textId="77777777" w:rsidR="00BC0535" w:rsidRPr="00BC0535" w:rsidRDefault="00BC0535" w:rsidP="00BC0535">
      <w:pPr>
        <w:shd w:val="clear" w:color="auto" w:fill="FFFFFF"/>
        <w:bidi/>
        <w:spacing w:after="200" w:line="240" w:lineRule="auto"/>
        <w:ind w:left="540"/>
        <w:jc w:val="both"/>
        <w:outlineLvl w:val="1"/>
        <w:rPr>
          <w:rFonts w:ascii="Times New Roman" w:eastAsia="Times New Roman" w:hAnsi="Times New Roman" w:cs="Times New Roman"/>
          <w:color w:val="222222"/>
          <w:sz w:val="28"/>
          <w:szCs w:val="28"/>
          <w:rtl/>
        </w:rPr>
      </w:pPr>
      <w:r w:rsidRPr="00BC0535">
        <w:rPr>
          <w:rFonts w:ascii="Times New Roman" w:eastAsia="Times New Roman" w:hAnsi="Times New Roman" w:cs="B Nazanin" w:hint="cs"/>
          <w:color w:val="538135"/>
          <w:sz w:val="28"/>
          <w:szCs w:val="28"/>
          <w:rtl/>
          <w:lang w:bidi="fa-IR"/>
        </w:rPr>
        <w:t>1-3- اطلاعات تسهیلاتی:</w:t>
      </w:r>
    </w:p>
    <w:p w14:paraId="0F8CCB06" w14:textId="2852C6EB" w:rsidR="00BC0535" w:rsidRPr="00BC0535" w:rsidRDefault="00BC0535" w:rsidP="00BC0535">
      <w:pPr>
        <w:shd w:val="clear" w:color="auto" w:fill="FFFFFF"/>
        <w:bidi/>
        <w:spacing w:after="200" w:line="253" w:lineRule="atLeast"/>
        <w:ind w:firstLine="45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یکی از عوامل بسیار مهم در تعیین امتیاز اعتباری شما، نحوه عملکرد شخص در بازپرداخت اقساط تسهیلاتی دریافتی‌ست و اگر اقساط به موقع و بدون تاخیر پرداخت شود، امتیاز اعتباری افزایش می‌یابد. بازپرداخت به موقع اقساط با پرداخت پیش از موعد و یا تسویه تسهیلات به صورت یکجا، به یک میزان منجر به افزایش در امتیاز اعتباری می‌گردد؛ چرا که در واقع آنچه برای افزایش یا کاهش امتیاز اعتباری اهمیت دارد، رعایت انضباط اشخاص در طول زمان بازپرداخت اقساط است.</w:t>
      </w:r>
    </w:p>
    <w:p w14:paraId="27556A0A" w14:textId="77777777" w:rsidR="00BC0535" w:rsidRPr="00BC0535" w:rsidRDefault="00BC0535" w:rsidP="00BC0535">
      <w:pPr>
        <w:shd w:val="clear" w:color="auto" w:fill="FFFFFF"/>
        <w:bidi/>
        <w:spacing w:after="200" w:line="240" w:lineRule="auto"/>
        <w:ind w:left="450"/>
        <w:jc w:val="both"/>
        <w:outlineLvl w:val="1"/>
        <w:rPr>
          <w:rFonts w:ascii="Times New Roman" w:eastAsia="Times New Roman" w:hAnsi="Times New Roman" w:cs="Times New Roman"/>
          <w:color w:val="222222"/>
          <w:sz w:val="28"/>
          <w:szCs w:val="28"/>
          <w:rtl/>
        </w:rPr>
      </w:pPr>
      <w:r w:rsidRPr="00BC0535">
        <w:rPr>
          <w:rFonts w:ascii="Times New Roman" w:eastAsia="Times New Roman" w:hAnsi="Times New Roman" w:cs="B Nazanin" w:hint="cs"/>
          <w:color w:val="538135"/>
          <w:sz w:val="28"/>
          <w:szCs w:val="28"/>
          <w:rtl/>
          <w:lang w:bidi="fa-IR"/>
        </w:rPr>
        <w:t>2-3- اطلاعات چک‌های برگشتی:</w:t>
      </w:r>
    </w:p>
    <w:p w14:paraId="12D1D8B4" w14:textId="77777777" w:rsidR="00BC0535" w:rsidRPr="00BC0535" w:rsidRDefault="00BC0535" w:rsidP="00BC0535">
      <w:pPr>
        <w:shd w:val="clear" w:color="auto" w:fill="FFFFFF"/>
        <w:bidi/>
        <w:spacing w:after="200" w:line="253" w:lineRule="atLeast"/>
        <w:ind w:firstLine="45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تعداد و مبلغ چک‌های برگشتی بر امتیاز اعتباری تاثیر منفی خواهد داشت. هر چه</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u w:val="single"/>
          <w:rtl/>
          <w:lang w:bidi="fa-IR"/>
        </w:rPr>
        <w:t>نسبت مبلغ و تعداد چک‌های برگشت خورده به کل چک های صادره</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بیشتر باشد، تأثیر آن‌ها بر کاهش امتیاز اعتباری بیشتر خواهد بود.</w:t>
      </w:r>
    </w:p>
    <w:p w14:paraId="1773276B" w14:textId="77777777" w:rsidR="00BC0535" w:rsidRPr="00BC0535" w:rsidRDefault="00BC0535" w:rsidP="00BC0535">
      <w:pPr>
        <w:shd w:val="clear" w:color="auto" w:fill="FFFFFF"/>
        <w:bidi/>
        <w:spacing w:after="200" w:line="240" w:lineRule="auto"/>
        <w:ind w:left="450"/>
        <w:jc w:val="both"/>
        <w:outlineLvl w:val="1"/>
        <w:rPr>
          <w:rFonts w:ascii="Times New Roman" w:eastAsia="Times New Roman" w:hAnsi="Times New Roman" w:cs="Times New Roman"/>
          <w:color w:val="222222"/>
          <w:sz w:val="28"/>
          <w:szCs w:val="28"/>
          <w:rtl/>
        </w:rPr>
      </w:pPr>
      <w:r w:rsidRPr="00BC0535">
        <w:rPr>
          <w:rFonts w:ascii="Times New Roman" w:eastAsia="Times New Roman" w:hAnsi="Times New Roman" w:cs="B Nazanin" w:hint="cs"/>
          <w:color w:val="538135"/>
          <w:sz w:val="28"/>
          <w:szCs w:val="28"/>
          <w:rtl/>
          <w:lang w:bidi="fa-IR"/>
        </w:rPr>
        <w:t>3-3- اطلاعات مالیاتی:</w:t>
      </w:r>
    </w:p>
    <w:p w14:paraId="37BBE5ED" w14:textId="77777777" w:rsidR="00BC0535" w:rsidRPr="00BC0535" w:rsidRDefault="00BC0535" w:rsidP="00BC0535">
      <w:pPr>
        <w:shd w:val="clear" w:color="auto" w:fill="FFFFFF"/>
        <w:bidi/>
        <w:spacing w:after="200" w:line="253" w:lineRule="atLeast"/>
        <w:ind w:firstLine="45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اگر در سال‌های گذشته، مالیات به طور منظم پرداخت گردد، امتیاز اعتباری افزایش می‌یابد و بالعکس، عدم پرداخت به موقع بدهی‌های مالیاتی می‌تواند منجر به کاهش امتیاز اعتباری گردد. همچنین هر چه شخص دارای سابقه مالیاتی بیشتری باشد، امتیاز اعتباری وی نیز افزایش خواهد یافت.</w:t>
      </w:r>
    </w:p>
    <w:p w14:paraId="3E707576" w14:textId="77777777" w:rsidR="00BC0535" w:rsidRPr="00BC0535" w:rsidRDefault="00BC0535" w:rsidP="00BC0535">
      <w:pPr>
        <w:shd w:val="clear" w:color="auto" w:fill="FFFFFF"/>
        <w:bidi/>
        <w:spacing w:after="200" w:line="240" w:lineRule="auto"/>
        <w:ind w:left="810"/>
        <w:jc w:val="both"/>
        <w:outlineLvl w:val="1"/>
        <w:rPr>
          <w:rFonts w:ascii="Times New Roman" w:eastAsia="Times New Roman" w:hAnsi="Times New Roman" w:cs="Times New Roman"/>
          <w:color w:val="222222"/>
          <w:sz w:val="28"/>
          <w:szCs w:val="28"/>
          <w:rtl/>
        </w:rPr>
      </w:pPr>
      <w:r w:rsidRPr="00BC0535">
        <w:rPr>
          <w:rFonts w:ascii="Times New Roman" w:eastAsia="Times New Roman" w:hAnsi="Times New Roman" w:cs="B Nazanin" w:hint="cs"/>
          <w:color w:val="538135"/>
          <w:sz w:val="28"/>
          <w:szCs w:val="28"/>
          <w:rtl/>
          <w:lang w:bidi="fa-IR"/>
        </w:rPr>
        <w:t>4-3- ضمانت اشخاص:</w:t>
      </w:r>
    </w:p>
    <w:p w14:paraId="7B570AD4" w14:textId="77777777" w:rsidR="00BC0535" w:rsidRPr="00BC0535" w:rsidRDefault="00BC0535" w:rsidP="00BC0535">
      <w:pPr>
        <w:shd w:val="clear" w:color="auto" w:fill="FFFFFF"/>
        <w:bidi/>
        <w:spacing w:after="200" w:line="253" w:lineRule="atLeast"/>
        <w:ind w:firstLine="45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ضمانت برای افراد بر روی امتیاز اعتباری فرد ضامن تاثیر داشته و در صورت ایفای به موقع تعهدات، امتیاز ضامن افزایش خواهد یافت؛ بنابراین توصیه می‌شود به هنگام پذیرش ضمانت اشخاص، به میزان ریسک و امتیاز اعتباری آنها دقت گردد.</w:t>
      </w:r>
    </w:p>
    <w:p w14:paraId="5547547C" w14:textId="77777777" w:rsidR="00BC0535" w:rsidRPr="00BC0535" w:rsidRDefault="00BC0535" w:rsidP="00BC0535">
      <w:pPr>
        <w:shd w:val="clear" w:color="auto" w:fill="FFFFFF"/>
        <w:bidi/>
        <w:spacing w:after="200" w:line="240" w:lineRule="auto"/>
        <w:ind w:left="720"/>
        <w:jc w:val="both"/>
        <w:outlineLvl w:val="1"/>
        <w:rPr>
          <w:rFonts w:ascii="Times New Roman" w:eastAsia="Times New Roman" w:hAnsi="Times New Roman" w:cs="Times New Roman"/>
          <w:color w:val="222222"/>
          <w:sz w:val="28"/>
          <w:szCs w:val="28"/>
          <w:rtl/>
        </w:rPr>
      </w:pPr>
      <w:r w:rsidRPr="00BC0535">
        <w:rPr>
          <w:rFonts w:ascii="Times New Roman" w:eastAsia="Times New Roman" w:hAnsi="Times New Roman" w:cs="B Nazanin" w:hint="cs"/>
          <w:color w:val="538135"/>
          <w:sz w:val="28"/>
          <w:szCs w:val="28"/>
          <w:rtl/>
          <w:lang w:bidi="fa-IR"/>
        </w:rPr>
        <w:t>5-3- بازپرداخت به موقع قبوض خدماتی (جرائم راهنمایی رانندگی، عوارض شهرداری و...):</w:t>
      </w:r>
    </w:p>
    <w:p w14:paraId="2C81016C" w14:textId="77777777" w:rsidR="00BC0535" w:rsidRPr="00BC0535" w:rsidRDefault="00BC0535" w:rsidP="00BC0535">
      <w:pPr>
        <w:shd w:val="clear" w:color="auto" w:fill="FFFFFF"/>
        <w:bidi/>
        <w:spacing w:after="200" w:line="253" w:lineRule="atLeast"/>
        <w:ind w:firstLine="45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پرداخت به موقع جریمه‌ راهنمایی و رانندگی و عوارض شهرداری ، می‌تواند تأثیر مستقیمی بر امتیاز اعتباری اشخاص داشته باشد. رعایت این موارد، امتیاز اعتباری را افزایش داده و نشان‌دهنده‌ی رفتار مسئولانه شخص است؛ البته باید توجه شود که صرف جریمه شدن باعث کاهش امتیاز نخواهد بود بلکه رفتار پرداخت به‌موقع جریمه‌ها در امتیاز موثر است.</w:t>
      </w:r>
    </w:p>
    <w:p w14:paraId="6C20670C" w14:textId="77777777" w:rsidR="00BC0535" w:rsidRPr="00BC0535" w:rsidRDefault="00BC0535" w:rsidP="00BC0535">
      <w:pPr>
        <w:shd w:val="clear" w:color="auto" w:fill="FFFFFF"/>
        <w:bidi/>
        <w:spacing w:after="200" w:line="240" w:lineRule="auto"/>
        <w:ind w:left="450"/>
        <w:jc w:val="both"/>
        <w:outlineLvl w:val="1"/>
        <w:rPr>
          <w:rFonts w:ascii="Times New Roman" w:eastAsia="Times New Roman" w:hAnsi="Times New Roman" w:cs="Times New Roman"/>
          <w:color w:val="222222"/>
          <w:sz w:val="28"/>
          <w:szCs w:val="28"/>
          <w:rtl/>
        </w:rPr>
      </w:pPr>
      <w:r w:rsidRPr="00BC0535">
        <w:rPr>
          <w:rFonts w:ascii="Times New Roman" w:eastAsia="Times New Roman" w:hAnsi="Times New Roman" w:cs="B Nazanin" w:hint="cs"/>
          <w:color w:val="538135"/>
          <w:sz w:val="28"/>
          <w:szCs w:val="28"/>
          <w:rtl/>
          <w:lang w:bidi="fa-IR"/>
        </w:rPr>
        <w:t>6-3- سایر اطلاعات مرتبط:</w:t>
      </w:r>
    </w:p>
    <w:p w14:paraId="321E16E5" w14:textId="6C7331F8"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علاوه بر سوابق مالی، برخی از متغیرهای دیگر مانند سن، تعداد درخواست استعلامی، صدک رفاهی و ... بر امتیاز اعتباری شخص تاثیرگذار است. با بالا رفتن سن</w:t>
      </w:r>
      <w:r w:rsidR="003B3A37">
        <w:rPr>
          <w:rFonts w:ascii="Calibri" w:eastAsia="Times New Roman" w:hAnsi="Calibri" w:cs="B Nazanin" w:hint="cs"/>
          <w:color w:val="222222"/>
          <w:sz w:val="28"/>
          <w:szCs w:val="28"/>
          <w:rtl/>
          <w:lang w:bidi="fa-IR"/>
        </w:rPr>
        <w:t xml:space="preserve"> تا بازه‌ای مشخص</w:t>
      </w:r>
      <w:r w:rsidRPr="00BC0535">
        <w:rPr>
          <w:rFonts w:ascii="Calibri" w:eastAsia="Times New Roman" w:hAnsi="Calibri" w:cs="B Nazanin" w:hint="cs"/>
          <w:color w:val="222222"/>
          <w:sz w:val="28"/>
          <w:szCs w:val="28"/>
          <w:rtl/>
          <w:lang w:bidi="fa-IR"/>
        </w:rPr>
        <w:t xml:space="preserve"> امتیاز اعتباری شخص افزایش </w:t>
      </w:r>
      <w:r w:rsidR="008960E9">
        <w:rPr>
          <w:rFonts w:ascii="Calibri" w:eastAsia="Times New Roman" w:hAnsi="Calibri" w:cs="B Nazanin" w:hint="cs"/>
          <w:color w:val="222222"/>
          <w:sz w:val="28"/>
          <w:szCs w:val="28"/>
          <w:rtl/>
          <w:lang w:bidi="fa-IR"/>
        </w:rPr>
        <w:t xml:space="preserve">یافته </w:t>
      </w:r>
      <w:r w:rsidRPr="00BC0535">
        <w:rPr>
          <w:rFonts w:ascii="Calibri" w:eastAsia="Times New Roman" w:hAnsi="Calibri" w:cs="B Nazanin" w:hint="cs"/>
          <w:color w:val="222222"/>
          <w:sz w:val="28"/>
          <w:szCs w:val="28"/>
          <w:rtl/>
          <w:lang w:bidi="fa-IR"/>
        </w:rPr>
        <w:t>و در بازه بالاتر این روند معکوس خواهد شد. عامل دیگر، تعداد درخواست‌های استعلامی است که موسسات مالی و اعتباری برای بررسی وضعیت اعتباری از شرکت‌ اعتبارسنجی تقاضا می‌کنند و منجر به ارائه تسهیلات نمی‌شود. در واقع این استعلام‌ها، مواردی هستند که شخص درخواست دریافت تسهیلات از بانک‌</w:t>
      </w:r>
      <w:r w:rsidRPr="00BC0535">
        <w:rPr>
          <w:rFonts w:ascii="Calibri" w:eastAsia="Times New Roman" w:hAnsi="Calibri" w:cs="Calibri"/>
          <w:color w:val="222222"/>
          <w:sz w:val="28"/>
          <w:szCs w:val="28"/>
          <w:cs/>
        </w:rPr>
        <w:t>‎</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را داشته و پس از بررسی بانک، درخواست دریافت وام با موافقت مواجه نشده است. هر چه تعداد این درخواست‌ها بیشتر باشد، تأثیر منفی بیشتری بر امتیاز اعتباری خواهد داشت.</w:t>
      </w:r>
    </w:p>
    <w:p w14:paraId="47611972" w14:textId="77777777"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Calibri" w:eastAsia="Times New Roman" w:hAnsi="Calibri" w:cs="Calibri" w:hint="cs"/>
          <w:color w:val="222222"/>
          <w:sz w:val="28"/>
          <w:szCs w:val="28"/>
          <w:rtl/>
          <w:lang w:bidi="fa-IR"/>
        </w:rPr>
        <w:t> </w:t>
      </w:r>
    </w:p>
    <w:p w14:paraId="731A047A" w14:textId="77777777" w:rsidR="00BC0535" w:rsidRPr="00BC0535" w:rsidRDefault="00BC0535" w:rsidP="00BC0535">
      <w:pPr>
        <w:shd w:val="clear" w:color="auto" w:fill="FFFFFF"/>
        <w:bidi/>
        <w:spacing w:after="200" w:line="240" w:lineRule="auto"/>
        <w:ind w:left="990"/>
        <w:jc w:val="both"/>
        <w:rPr>
          <w:rFonts w:ascii="Calibri" w:eastAsia="Times New Roman" w:hAnsi="Calibri" w:cs="Times New Roman"/>
          <w:color w:val="222222"/>
          <w:rtl/>
        </w:rPr>
      </w:pPr>
      <w:r w:rsidRPr="00BC0535">
        <w:rPr>
          <w:rFonts w:ascii="Times New Roman" w:eastAsia="Times New Roman" w:hAnsi="Times New Roman" w:cs="Times New Roman"/>
          <w:color w:val="385623"/>
          <w:sz w:val="28"/>
          <w:szCs w:val="28"/>
          <w:rtl/>
        </w:rPr>
        <w:t>2.</w:t>
      </w:r>
      <w:r w:rsidRPr="00BC0535">
        <w:rPr>
          <w:rFonts w:ascii="Times New Roman" w:eastAsia="Times New Roman" w:hAnsi="Times New Roman" w:cs="Times New Roman"/>
          <w:color w:val="385623"/>
          <w:sz w:val="14"/>
          <w:szCs w:val="14"/>
          <w:rtl/>
        </w:rPr>
        <w:t>     </w:t>
      </w:r>
      <w:r w:rsidRPr="00BC0535">
        <w:rPr>
          <w:rFonts w:ascii="Calibri" w:eastAsia="Times New Roman" w:hAnsi="Calibri" w:cs="B Nazanin" w:hint="cs"/>
          <w:b/>
          <w:bCs/>
          <w:color w:val="385623"/>
          <w:sz w:val="28"/>
          <w:szCs w:val="28"/>
          <w:rtl/>
          <w:lang w:bidi="fa-IR"/>
        </w:rPr>
        <w:t>خطوط قرمز امتیاز اعتباری:</w:t>
      </w:r>
    </w:p>
    <w:p w14:paraId="482AA2E6" w14:textId="77777777" w:rsidR="00BC0535" w:rsidRPr="00BC0535" w:rsidRDefault="00BC0535" w:rsidP="00BC0535">
      <w:pPr>
        <w:shd w:val="clear" w:color="auto" w:fill="FFFFFF"/>
        <w:bidi/>
        <w:spacing w:after="0" w:line="240" w:lineRule="auto"/>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فارغ از عوامل موثر بر امتیاز اعتباری، قواعدی تحت عنوان خطوط قرمز وجود دارد که به عنوان اولین ملاک ارزیابی اشخاص به کار گرفته می‌شود، به این صورت که اگر شخصی یکی از شرایط مربوط به خطوط قرمز را داشته باشد، بدون درنظر گرفتن سایر موارد، به صورت پیش فرض</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b/>
          <w:bCs/>
          <w:color w:val="222222"/>
          <w:sz w:val="28"/>
          <w:szCs w:val="28"/>
          <w:rtl/>
          <w:lang w:bidi="fa-IR"/>
        </w:rPr>
        <w:t>پایین‌ترین</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b/>
          <w:bCs/>
          <w:color w:val="222222"/>
          <w:sz w:val="28"/>
          <w:szCs w:val="28"/>
          <w:rtl/>
          <w:lang w:bidi="fa-IR"/>
        </w:rPr>
        <w:t>امتیاز</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b/>
          <w:bCs/>
          <w:color w:val="222222"/>
          <w:sz w:val="28"/>
          <w:szCs w:val="28"/>
          <w:rtl/>
          <w:lang w:bidi="fa-IR"/>
        </w:rPr>
        <w:t>اعتباری(امتیاز</w:t>
      </w:r>
      <w:r w:rsidRPr="00BC0535">
        <w:rPr>
          <w:rFonts w:ascii="Calibri" w:eastAsia="Times New Roman" w:hAnsi="Calibri" w:cs="Calibri" w:hint="cs"/>
          <w:b/>
          <w:bCs/>
          <w:color w:val="222222"/>
          <w:sz w:val="28"/>
          <w:szCs w:val="28"/>
          <w:rtl/>
          <w:lang w:bidi="fa-IR"/>
        </w:rPr>
        <w:t> </w:t>
      </w:r>
      <w:r w:rsidRPr="00BC0535">
        <w:rPr>
          <w:rFonts w:ascii="Calibri" w:eastAsia="Times New Roman" w:hAnsi="Calibri" w:cs="Calibri"/>
          <w:b/>
          <w:bCs/>
          <w:color w:val="222222"/>
          <w:sz w:val="28"/>
          <w:szCs w:val="28"/>
        </w:rPr>
        <w:t>E</w:t>
      </w:r>
      <w:r w:rsidRPr="00BC0535">
        <w:rPr>
          <w:rFonts w:ascii="Calibri" w:eastAsia="Times New Roman" w:hAnsi="Calibri" w:cs="Calibri"/>
          <w:b/>
          <w:bCs/>
          <w:color w:val="222222"/>
          <w:sz w:val="28"/>
          <w:szCs w:val="28"/>
          <w:vertAlign w:val="subscript"/>
        </w:rPr>
        <w:t>3</w:t>
      </w:r>
      <w:r w:rsidRPr="00BC0535">
        <w:rPr>
          <w:rFonts w:ascii="Calibri" w:eastAsia="Times New Roman" w:hAnsi="Calibri" w:cs="B Nazanin" w:hint="cs"/>
          <w:b/>
          <w:bCs/>
          <w:color w:val="222222"/>
          <w:sz w:val="28"/>
          <w:szCs w:val="28"/>
          <w:rtl/>
          <w:lang w:bidi="fa-IR"/>
        </w:rPr>
        <w:t>)</w:t>
      </w:r>
      <w:r w:rsidRPr="00BC0535">
        <w:rPr>
          <w:rFonts w:ascii="Calibri" w:eastAsia="Times New Roman" w:hAnsi="Calibri" w:cs="Calibri" w:hint="cs"/>
          <w:color w:val="222222"/>
          <w:sz w:val="28"/>
          <w:szCs w:val="28"/>
          <w:rtl/>
          <w:lang w:bidi="fa-IR"/>
        </w:rPr>
        <w:t> </w:t>
      </w:r>
      <w:r w:rsidRPr="00BC0535">
        <w:rPr>
          <w:rFonts w:ascii="Calibri" w:eastAsia="Times New Roman" w:hAnsi="Calibri" w:cs="B Nazanin" w:hint="cs"/>
          <w:color w:val="222222"/>
          <w:sz w:val="28"/>
          <w:szCs w:val="28"/>
          <w:rtl/>
          <w:lang w:bidi="fa-IR"/>
        </w:rPr>
        <w:t>به او داده خواهد شد که لیست این موارد جدول ذیل ذکر شده است.</w:t>
      </w:r>
    </w:p>
    <w:tbl>
      <w:tblPr>
        <w:tblpPr w:leftFromText="180" w:rightFromText="180" w:vertAnchor="text" w:tblpXSpec="right" w:tblpYSpec="center"/>
        <w:bidiVisual/>
        <w:tblW w:w="9818" w:type="dxa"/>
        <w:tblCellMar>
          <w:left w:w="0" w:type="dxa"/>
          <w:right w:w="0" w:type="dxa"/>
        </w:tblCellMar>
        <w:tblLook w:val="04A0" w:firstRow="1" w:lastRow="0" w:firstColumn="1" w:lastColumn="0" w:noHBand="0" w:noVBand="1"/>
      </w:tblPr>
      <w:tblGrid>
        <w:gridCol w:w="798"/>
        <w:gridCol w:w="1367"/>
        <w:gridCol w:w="6689"/>
        <w:gridCol w:w="964"/>
      </w:tblGrid>
      <w:tr w:rsidR="00BC0535" w:rsidRPr="00BC0535" w14:paraId="067665E5" w14:textId="77777777" w:rsidTr="00BC0535">
        <w:trPr>
          <w:trHeight w:val="890"/>
        </w:trPr>
        <w:tc>
          <w:tcPr>
            <w:tcW w:w="798" w:type="dxa"/>
            <w:tcBorders>
              <w:top w:val="single" w:sz="8" w:space="0" w:color="C00000"/>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26B81EA8" w14:textId="77777777" w:rsidR="00BC0535" w:rsidRPr="00BC0535" w:rsidRDefault="00BC0535" w:rsidP="00BC0535">
            <w:pPr>
              <w:spacing w:after="240" w:line="253" w:lineRule="atLeast"/>
              <w:jc w:val="center"/>
              <w:rPr>
                <w:rFonts w:ascii="Calibri" w:eastAsia="Times New Roman" w:hAnsi="Calibri" w:cs="Times New Roman"/>
                <w:rtl/>
              </w:rPr>
            </w:pPr>
            <w:r w:rsidRPr="00BC0535">
              <w:rPr>
                <w:rFonts w:ascii="Calibri" w:eastAsia="Times New Roman" w:hAnsi="Calibri" w:cs="B Nazanin" w:hint="cs"/>
                <w:b/>
                <w:bCs/>
                <w:color w:val="FFFFFF"/>
                <w:sz w:val="28"/>
                <w:szCs w:val="28"/>
                <w:rtl/>
                <w:lang w:bidi="fa-IR"/>
              </w:rPr>
              <w:t>ردیف</w:t>
            </w:r>
          </w:p>
        </w:tc>
        <w:tc>
          <w:tcPr>
            <w:tcW w:w="1367" w:type="dxa"/>
            <w:tcBorders>
              <w:top w:val="single" w:sz="8" w:space="0" w:color="C00000"/>
              <w:left w:val="nil"/>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007CE95A"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نام قاعده</w:t>
            </w:r>
          </w:p>
        </w:tc>
        <w:tc>
          <w:tcPr>
            <w:tcW w:w="6689" w:type="dxa"/>
            <w:tcBorders>
              <w:top w:val="single" w:sz="8" w:space="0" w:color="C00000"/>
              <w:left w:val="nil"/>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5310DEC3"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شرایط</w:t>
            </w:r>
          </w:p>
        </w:tc>
        <w:tc>
          <w:tcPr>
            <w:tcW w:w="964" w:type="dxa"/>
            <w:tcBorders>
              <w:top w:val="single" w:sz="8" w:space="0" w:color="C00000"/>
              <w:left w:val="nil"/>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493EBA1A"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امتیاز اعتباری</w:t>
            </w:r>
          </w:p>
        </w:tc>
      </w:tr>
      <w:tr w:rsidR="00BC0535" w:rsidRPr="00BC0535" w14:paraId="4B0EB0DC" w14:textId="77777777" w:rsidTr="00BC0535">
        <w:tc>
          <w:tcPr>
            <w:tcW w:w="798" w:type="dxa"/>
            <w:tcBorders>
              <w:top w:val="nil"/>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072FABA1"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1</w:t>
            </w:r>
          </w:p>
        </w:tc>
        <w:tc>
          <w:tcPr>
            <w:tcW w:w="1367" w:type="dxa"/>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4AD8041F"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تسهیلات</w:t>
            </w:r>
          </w:p>
        </w:tc>
        <w:tc>
          <w:tcPr>
            <w:tcW w:w="6689" w:type="dxa"/>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5C2301C9"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4"/>
                <w:szCs w:val="24"/>
                <w:rtl/>
                <w:lang w:bidi="fa-IR"/>
              </w:rPr>
              <w:t>دارای بدهی</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4"/>
                <w:szCs w:val="24"/>
                <w:rtl/>
                <w:lang w:bidi="fa-IR"/>
              </w:rPr>
              <w:t>معوق</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color w:val="000000"/>
                <w:sz w:val="24"/>
                <w:szCs w:val="24"/>
                <w:rtl/>
                <w:lang w:bidi="fa-IR"/>
              </w:rPr>
              <w:t>یا</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4"/>
                <w:szCs w:val="24"/>
                <w:rtl/>
                <w:lang w:bidi="fa-IR"/>
              </w:rPr>
              <w:t>مشکوک‌الوصول</w:t>
            </w:r>
          </w:p>
        </w:tc>
        <w:tc>
          <w:tcPr>
            <w:tcW w:w="964" w:type="dxa"/>
            <w:vMerge w:val="restart"/>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460864C5"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Calibri"/>
                <w:b/>
                <w:bCs/>
                <w:color w:val="000000"/>
                <w:sz w:val="36"/>
                <w:szCs w:val="36"/>
              </w:rPr>
              <w:t>E</w:t>
            </w:r>
            <w:r w:rsidRPr="00BC0535">
              <w:rPr>
                <w:rFonts w:ascii="Calibri" w:eastAsia="Times New Roman" w:hAnsi="Calibri" w:cs="Calibri"/>
                <w:b/>
                <w:bCs/>
                <w:color w:val="000000"/>
                <w:sz w:val="36"/>
                <w:szCs w:val="36"/>
                <w:vertAlign w:val="subscript"/>
              </w:rPr>
              <w:t>3</w:t>
            </w:r>
          </w:p>
        </w:tc>
      </w:tr>
      <w:tr w:rsidR="00BC0535" w:rsidRPr="00BC0535" w14:paraId="60D38977" w14:textId="77777777" w:rsidTr="00BC0535">
        <w:tc>
          <w:tcPr>
            <w:tcW w:w="798" w:type="dxa"/>
            <w:tcBorders>
              <w:top w:val="nil"/>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0DA3B2DB"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2</w:t>
            </w:r>
          </w:p>
        </w:tc>
        <w:tc>
          <w:tcPr>
            <w:tcW w:w="1367" w:type="dxa"/>
            <w:tcBorders>
              <w:top w:val="nil"/>
              <w:left w:val="nil"/>
              <w:bottom w:val="single" w:sz="8" w:space="0" w:color="C00000"/>
              <w:right w:val="single" w:sz="8" w:space="0" w:color="C00000"/>
            </w:tcBorders>
            <w:shd w:val="clear" w:color="auto" w:fill="FFC1C1"/>
            <w:tcMar>
              <w:top w:w="0" w:type="dxa"/>
              <w:left w:w="108" w:type="dxa"/>
              <w:bottom w:w="0" w:type="dxa"/>
              <w:right w:w="108" w:type="dxa"/>
            </w:tcMar>
            <w:vAlign w:val="center"/>
            <w:hideMark/>
          </w:tcPr>
          <w:p w14:paraId="5C11213F"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چک برگشتی</w:t>
            </w:r>
          </w:p>
        </w:tc>
        <w:tc>
          <w:tcPr>
            <w:tcW w:w="6689" w:type="dxa"/>
            <w:tcBorders>
              <w:top w:val="nil"/>
              <w:left w:val="nil"/>
              <w:bottom w:val="single" w:sz="8" w:space="0" w:color="C00000"/>
              <w:right w:val="single" w:sz="8" w:space="0" w:color="C00000"/>
            </w:tcBorders>
            <w:shd w:val="clear" w:color="auto" w:fill="FFC1C1"/>
            <w:tcMar>
              <w:top w:w="0" w:type="dxa"/>
              <w:left w:w="108" w:type="dxa"/>
              <w:bottom w:w="0" w:type="dxa"/>
              <w:right w:w="108" w:type="dxa"/>
            </w:tcMar>
            <w:vAlign w:val="center"/>
            <w:hideMark/>
          </w:tcPr>
          <w:p w14:paraId="183555BD"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دارای</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b/>
                <w:bCs/>
                <w:color w:val="C00000"/>
                <w:sz w:val="28"/>
                <w:szCs w:val="28"/>
                <w:rtl/>
                <w:lang w:bidi="fa-IR"/>
              </w:rPr>
              <w:t>چک</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b/>
                <w:bCs/>
                <w:color w:val="C00000"/>
                <w:sz w:val="28"/>
                <w:szCs w:val="28"/>
                <w:rtl/>
                <w:lang w:bidi="fa-IR"/>
              </w:rPr>
              <w:t>برگشتی</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color w:val="000000"/>
                <w:sz w:val="28"/>
                <w:szCs w:val="28"/>
                <w:rtl/>
                <w:lang w:bidi="fa-IR"/>
              </w:rPr>
              <w:t>رفع سواثر نشده</w:t>
            </w:r>
          </w:p>
        </w:tc>
        <w:tc>
          <w:tcPr>
            <w:tcW w:w="0" w:type="auto"/>
            <w:vMerge/>
            <w:tcBorders>
              <w:top w:val="nil"/>
              <w:left w:val="nil"/>
              <w:bottom w:val="single" w:sz="8" w:space="0" w:color="C00000"/>
              <w:right w:val="single" w:sz="8" w:space="0" w:color="C00000"/>
            </w:tcBorders>
            <w:vAlign w:val="center"/>
            <w:hideMark/>
          </w:tcPr>
          <w:p w14:paraId="5127040F" w14:textId="77777777" w:rsidR="00BC0535" w:rsidRPr="00BC0535" w:rsidRDefault="00BC0535" w:rsidP="00BC0535">
            <w:pPr>
              <w:bidi/>
              <w:spacing w:after="0" w:line="240" w:lineRule="auto"/>
              <w:rPr>
                <w:rFonts w:ascii="Calibri" w:eastAsia="Times New Roman" w:hAnsi="Calibri" w:cs="Calibri"/>
              </w:rPr>
            </w:pPr>
          </w:p>
        </w:tc>
      </w:tr>
      <w:tr w:rsidR="00BC0535" w:rsidRPr="00BC0535" w14:paraId="42E7A628" w14:textId="77777777" w:rsidTr="00BC0535">
        <w:tc>
          <w:tcPr>
            <w:tcW w:w="798" w:type="dxa"/>
            <w:tcBorders>
              <w:top w:val="nil"/>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2E4D8827" w14:textId="77777777" w:rsidR="00BC0535" w:rsidRPr="00BC0535" w:rsidRDefault="00BC0535" w:rsidP="00BC0535">
            <w:pPr>
              <w:spacing w:before="240" w:after="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4</w:t>
            </w:r>
          </w:p>
        </w:tc>
        <w:tc>
          <w:tcPr>
            <w:tcW w:w="1367" w:type="dxa"/>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6F6D058D" w14:textId="77777777" w:rsidR="00BC0535" w:rsidRPr="00BC0535" w:rsidRDefault="00BC0535" w:rsidP="00BC0535">
            <w:pPr>
              <w:spacing w:before="240" w:after="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قوه قضاییه</w:t>
            </w:r>
          </w:p>
        </w:tc>
        <w:tc>
          <w:tcPr>
            <w:tcW w:w="6689" w:type="dxa"/>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447AD3B4" w14:textId="77777777" w:rsidR="00BC0535" w:rsidRPr="00BC0535" w:rsidRDefault="00BC0535" w:rsidP="00BC0535">
            <w:pPr>
              <w:bidi/>
              <w:spacing w:before="240" w:after="0" w:line="253" w:lineRule="atLeast"/>
              <w:jc w:val="center"/>
              <w:rPr>
                <w:rFonts w:ascii="Calibri" w:eastAsia="Times New Roman" w:hAnsi="Calibri" w:cs="Calibri"/>
              </w:rPr>
            </w:pPr>
            <w:r w:rsidRPr="00BC0535">
              <w:rPr>
                <w:rFonts w:ascii="Calibri" w:eastAsia="Times New Roman" w:hAnsi="Calibri" w:cs="B Nazanin" w:hint="cs"/>
                <w:color w:val="000000"/>
                <w:sz w:val="24"/>
                <w:szCs w:val="24"/>
                <w:rtl/>
                <w:lang w:bidi="fa-IR"/>
              </w:rPr>
              <w:t>دارای</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4"/>
                <w:szCs w:val="24"/>
                <w:rtl/>
                <w:lang w:bidi="fa-IR"/>
              </w:rPr>
              <w:t>محکومیت‌های</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4"/>
                <w:szCs w:val="24"/>
                <w:rtl/>
                <w:lang w:bidi="fa-IR"/>
              </w:rPr>
              <w:t>مالی</w:t>
            </w:r>
          </w:p>
        </w:tc>
        <w:tc>
          <w:tcPr>
            <w:tcW w:w="0" w:type="auto"/>
            <w:vMerge/>
            <w:tcBorders>
              <w:top w:val="nil"/>
              <w:left w:val="nil"/>
              <w:bottom w:val="single" w:sz="8" w:space="0" w:color="C00000"/>
              <w:right w:val="single" w:sz="8" w:space="0" w:color="C00000"/>
            </w:tcBorders>
            <w:vAlign w:val="center"/>
            <w:hideMark/>
          </w:tcPr>
          <w:p w14:paraId="3718865E" w14:textId="77777777" w:rsidR="00BC0535" w:rsidRPr="00BC0535" w:rsidRDefault="00BC0535" w:rsidP="00BC0535">
            <w:pPr>
              <w:bidi/>
              <w:spacing w:after="0" w:line="240" w:lineRule="auto"/>
              <w:rPr>
                <w:rFonts w:ascii="Calibri" w:eastAsia="Times New Roman" w:hAnsi="Calibri" w:cs="Calibri"/>
              </w:rPr>
            </w:pPr>
          </w:p>
        </w:tc>
      </w:tr>
      <w:tr w:rsidR="00BC0535" w:rsidRPr="00BC0535" w14:paraId="584F8107" w14:textId="77777777" w:rsidTr="00BC0535">
        <w:tc>
          <w:tcPr>
            <w:tcW w:w="798" w:type="dxa"/>
            <w:tcBorders>
              <w:top w:val="nil"/>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4BDE167C" w14:textId="77777777" w:rsidR="00BC0535" w:rsidRPr="00BC0535" w:rsidRDefault="00BC0535" w:rsidP="00BC0535">
            <w:pPr>
              <w:spacing w:before="240" w:after="0" w:line="253" w:lineRule="atLeast"/>
              <w:jc w:val="center"/>
              <w:rPr>
                <w:rFonts w:ascii="Calibri" w:eastAsia="Times New Roman" w:hAnsi="Calibri" w:cs="Times New Roman"/>
                <w:rtl/>
              </w:rPr>
            </w:pPr>
            <w:r w:rsidRPr="00BC0535">
              <w:rPr>
                <w:rFonts w:ascii="Calibri" w:eastAsia="Times New Roman" w:hAnsi="Calibri" w:cs="B Nazanin" w:hint="cs"/>
                <w:b/>
                <w:bCs/>
                <w:color w:val="FFFFFF"/>
                <w:sz w:val="28"/>
                <w:szCs w:val="28"/>
                <w:rtl/>
                <w:lang w:bidi="fa-IR"/>
              </w:rPr>
              <w:t>5</w:t>
            </w:r>
          </w:p>
        </w:tc>
        <w:tc>
          <w:tcPr>
            <w:tcW w:w="1367" w:type="dxa"/>
            <w:tcBorders>
              <w:top w:val="nil"/>
              <w:left w:val="nil"/>
              <w:bottom w:val="single" w:sz="8" w:space="0" w:color="C00000"/>
              <w:right w:val="single" w:sz="8" w:space="0" w:color="C00000"/>
            </w:tcBorders>
            <w:shd w:val="clear" w:color="auto" w:fill="FFC1C1"/>
            <w:tcMar>
              <w:top w:w="0" w:type="dxa"/>
              <w:left w:w="108" w:type="dxa"/>
              <w:bottom w:w="0" w:type="dxa"/>
              <w:right w:w="108" w:type="dxa"/>
            </w:tcMar>
            <w:vAlign w:val="center"/>
            <w:hideMark/>
          </w:tcPr>
          <w:p w14:paraId="2211779A" w14:textId="77777777" w:rsidR="00BC0535" w:rsidRPr="00BC0535" w:rsidRDefault="00BC0535" w:rsidP="00BC0535">
            <w:pPr>
              <w:spacing w:before="240" w:after="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قوه قضاییه</w:t>
            </w:r>
          </w:p>
        </w:tc>
        <w:tc>
          <w:tcPr>
            <w:tcW w:w="6689" w:type="dxa"/>
            <w:tcBorders>
              <w:top w:val="nil"/>
              <w:left w:val="nil"/>
              <w:bottom w:val="single" w:sz="8" w:space="0" w:color="C00000"/>
              <w:right w:val="single" w:sz="8" w:space="0" w:color="C00000"/>
            </w:tcBorders>
            <w:shd w:val="clear" w:color="auto" w:fill="FFC1C1"/>
            <w:tcMar>
              <w:top w:w="0" w:type="dxa"/>
              <w:left w:w="108" w:type="dxa"/>
              <w:bottom w:w="0" w:type="dxa"/>
              <w:right w:w="108" w:type="dxa"/>
            </w:tcMar>
            <w:vAlign w:val="center"/>
            <w:hideMark/>
          </w:tcPr>
          <w:p w14:paraId="13261FA5" w14:textId="77777777" w:rsidR="00BC0535" w:rsidRPr="00BC0535" w:rsidRDefault="00BC0535" w:rsidP="00BC0535">
            <w:pPr>
              <w:bidi/>
              <w:spacing w:before="240" w:after="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دارای حکم</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8"/>
                <w:szCs w:val="28"/>
                <w:rtl/>
                <w:lang w:bidi="fa-IR"/>
              </w:rPr>
              <w:t>اعسار</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color w:val="000000"/>
                <w:sz w:val="28"/>
                <w:szCs w:val="28"/>
                <w:rtl/>
                <w:lang w:bidi="fa-IR"/>
              </w:rPr>
              <w:t>یا</w:t>
            </w:r>
            <w:r w:rsidRPr="00BC0535">
              <w:rPr>
                <w:rFonts w:ascii="Calibri" w:eastAsia="Times New Roman" w:hAnsi="Calibri" w:cs="Calibri" w:hint="cs"/>
                <w:color w:val="000000"/>
                <w:sz w:val="24"/>
                <w:szCs w:val="24"/>
                <w:rtl/>
                <w:lang w:bidi="fa-IR"/>
              </w:rPr>
              <w:t> </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b/>
                <w:bCs/>
                <w:color w:val="C00000"/>
                <w:sz w:val="28"/>
                <w:szCs w:val="28"/>
                <w:rtl/>
                <w:lang w:bidi="fa-IR"/>
              </w:rPr>
              <w:t>ورشکستگی</w:t>
            </w:r>
          </w:p>
        </w:tc>
        <w:tc>
          <w:tcPr>
            <w:tcW w:w="0" w:type="auto"/>
            <w:vMerge/>
            <w:tcBorders>
              <w:top w:val="nil"/>
              <w:left w:val="nil"/>
              <w:bottom w:val="single" w:sz="8" w:space="0" w:color="C00000"/>
              <w:right w:val="single" w:sz="8" w:space="0" w:color="C00000"/>
            </w:tcBorders>
            <w:vAlign w:val="center"/>
            <w:hideMark/>
          </w:tcPr>
          <w:p w14:paraId="3898C878" w14:textId="77777777" w:rsidR="00BC0535" w:rsidRPr="00BC0535" w:rsidRDefault="00BC0535" w:rsidP="00BC0535">
            <w:pPr>
              <w:bidi/>
              <w:spacing w:after="0" w:line="240" w:lineRule="auto"/>
              <w:rPr>
                <w:rFonts w:ascii="Calibri" w:eastAsia="Times New Roman" w:hAnsi="Calibri" w:cs="Calibri"/>
              </w:rPr>
            </w:pPr>
          </w:p>
        </w:tc>
      </w:tr>
      <w:tr w:rsidR="00BC0535" w:rsidRPr="00BC0535" w14:paraId="70F58E2A" w14:textId="77777777" w:rsidTr="00BC0535">
        <w:tc>
          <w:tcPr>
            <w:tcW w:w="798" w:type="dxa"/>
            <w:tcBorders>
              <w:top w:val="nil"/>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7D15D6C9" w14:textId="77777777" w:rsidR="00BC0535" w:rsidRPr="00BC0535" w:rsidRDefault="00BC0535" w:rsidP="00BC0535">
            <w:pPr>
              <w:spacing w:after="240" w:line="253" w:lineRule="atLeast"/>
              <w:jc w:val="center"/>
              <w:rPr>
                <w:rFonts w:ascii="Calibri" w:eastAsia="Times New Roman" w:hAnsi="Calibri" w:cs="Times New Roman"/>
                <w:rtl/>
              </w:rPr>
            </w:pPr>
            <w:r w:rsidRPr="00BC0535">
              <w:rPr>
                <w:rFonts w:ascii="Calibri" w:eastAsia="Times New Roman" w:hAnsi="Calibri" w:cs="B Nazanin" w:hint="cs"/>
                <w:b/>
                <w:bCs/>
                <w:color w:val="FFFFFF"/>
                <w:sz w:val="28"/>
                <w:szCs w:val="28"/>
                <w:rtl/>
                <w:lang w:bidi="fa-IR"/>
              </w:rPr>
              <w:t>6</w:t>
            </w:r>
          </w:p>
        </w:tc>
        <w:tc>
          <w:tcPr>
            <w:tcW w:w="1367" w:type="dxa"/>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49DDD6C7"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مالیات</w:t>
            </w:r>
          </w:p>
        </w:tc>
        <w:tc>
          <w:tcPr>
            <w:tcW w:w="6689" w:type="dxa"/>
            <w:tcBorders>
              <w:top w:val="nil"/>
              <w:left w:val="nil"/>
              <w:bottom w:val="single" w:sz="8" w:space="0" w:color="C00000"/>
              <w:right w:val="single" w:sz="8" w:space="0" w:color="C00000"/>
            </w:tcBorders>
            <w:tcMar>
              <w:top w:w="0" w:type="dxa"/>
              <w:left w:w="108" w:type="dxa"/>
              <w:bottom w:w="0" w:type="dxa"/>
              <w:right w:w="108" w:type="dxa"/>
            </w:tcMar>
            <w:vAlign w:val="center"/>
            <w:hideMark/>
          </w:tcPr>
          <w:p w14:paraId="5E857093"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4"/>
                <w:szCs w:val="24"/>
                <w:rtl/>
                <w:lang w:bidi="fa-IR"/>
              </w:rPr>
              <w:t>دارای</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4"/>
                <w:szCs w:val="24"/>
                <w:rtl/>
                <w:lang w:bidi="fa-IR"/>
              </w:rPr>
              <w:t>بدهی</w:t>
            </w:r>
            <w:r w:rsidRPr="00BC0535">
              <w:rPr>
                <w:rFonts w:ascii="Calibri" w:eastAsia="Times New Roman" w:hAnsi="Calibri" w:cs="Calibri" w:hint="cs"/>
                <w:color w:val="000000"/>
                <w:sz w:val="24"/>
                <w:szCs w:val="24"/>
                <w:rtl/>
                <w:lang w:bidi="fa-IR"/>
              </w:rPr>
              <w:t> </w:t>
            </w:r>
            <w:r w:rsidRPr="00BC0535">
              <w:rPr>
                <w:rFonts w:ascii="Calibri" w:eastAsia="Times New Roman" w:hAnsi="Calibri" w:cs="B Nazanin" w:hint="cs"/>
                <w:b/>
                <w:bCs/>
                <w:color w:val="C00000"/>
                <w:sz w:val="24"/>
                <w:szCs w:val="24"/>
                <w:rtl/>
                <w:lang w:bidi="fa-IR"/>
              </w:rPr>
              <w:t>مالیاتی</w:t>
            </w:r>
          </w:p>
        </w:tc>
        <w:tc>
          <w:tcPr>
            <w:tcW w:w="0" w:type="auto"/>
            <w:vMerge/>
            <w:tcBorders>
              <w:top w:val="nil"/>
              <w:left w:val="nil"/>
              <w:bottom w:val="single" w:sz="8" w:space="0" w:color="C00000"/>
              <w:right w:val="single" w:sz="8" w:space="0" w:color="C00000"/>
            </w:tcBorders>
            <w:vAlign w:val="center"/>
            <w:hideMark/>
          </w:tcPr>
          <w:p w14:paraId="403CA0E7" w14:textId="77777777" w:rsidR="00BC0535" w:rsidRPr="00BC0535" w:rsidRDefault="00BC0535" w:rsidP="00BC0535">
            <w:pPr>
              <w:bidi/>
              <w:spacing w:after="0" w:line="240" w:lineRule="auto"/>
              <w:rPr>
                <w:rFonts w:ascii="Calibri" w:eastAsia="Times New Roman" w:hAnsi="Calibri" w:cs="Calibri"/>
              </w:rPr>
            </w:pPr>
          </w:p>
        </w:tc>
      </w:tr>
      <w:tr w:rsidR="00BC0535" w:rsidRPr="00BC0535" w14:paraId="077F1811" w14:textId="77777777" w:rsidTr="00BC0535">
        <w:tc>
          <w:tcPr>
            <w:tcW w:w="798" w:type="dxa"/>
            <w:tcBorders>
              <w:top w:val="nil"/>
              <w:left w:val="single" w:sz="8" w:space="0" w:color="C00000"/>
              <w:bottom w:val="single" w:sz="8" w:space="0" w:color="C00000"/>
              <w:right w:val="single" w:sz="8" w:space="0" w:color="C00000"/>
            </w:tcBorders>
            <w:shd w:val="clear" w:color="auto" w:fill="FF5B5B"/>
            <w:tcMar>
              <w:top w:w="0" w:type="dxa"/>
              <w:left w:w="108" w:type="dxa"/>
              <w:bottom w:w="0" w:type="dxa"/>
              <w:right w:w="108" w:type="dxa"/>
            </w:tcMar>
            <w:vAlign w:val="center"/>
            <w:hideMark/>
          </w:tcPr>
          <w:p w14:paraId="175BCFB4"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b/>
                <w:bCs/>
                <w:color w:val="FFFFFF"/>
                <w:sz w:val="28"/>
                <w:szCs w:val="28"/>
                <w:rtl/>
                <w:lang w:bidi="fa-IR"/>
              </w:rPr>
              <w:t>7</w:t>
            </w:r>
          </w:p>
        </w:tc>
        <w:tc>
          <w:tcPr>
            <w:tcW w:w="1367" w:type="dxa"/>
            <w:tcBorders>
              <w:top w:val="nil"/>
              <w:left w:val="nil"/>
              <w:bottom w:val="single" w:sz="8" w:space="0" w:color="C00000"/>
              <w:right w:val="single" w:sz="8" w:space="0" w:color="C00000"/>
            </w:tcBorders>
            <w:shd w:val="clear" w:color="auto" w:fill="FFC1C1"/>
            <w:tcMar>
              <w:top w:w="0" w:type="dxa"/>
              <w:left w:w="108" w:type="dxa"/>
              <w:bottom w:w="0" w:type="dxa"/>
              <w:right w:w="108" w:type="dxa"/>
            </w:tcMar>
            <w:vAlign w:val="center"/>
            <w:hideMark/>
          </w:tcPr>
          <w:p w14:paraId="383BFC57"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تعهد ارزی</w:t>
            </w:r>
          </w:p>
        </w:tc>
        <w:tc>
          <w:tcPr>
            <w:tcW w:w="6689" w:type="dxa"/>
            <w:tcBorders>
              <w:top w:val="nil"/>
              <w:left w:val="nil"/>
              <w:bottom w:val="single" w:sz="8" w:space="0" w:color="C00000"/>
              <w:right w:val="single" w:sz="8" w:space="0" w:color="C00000"/>
            </w:tcBorders>
            <w:shd w:val="clear" w:color="auto" w:fill="FFC1C1"/>
            <w:tcMar>
              <w:top w:w="0" w:type="dxa"/>
              <w:left w:w="108" w:type="dxa"/>
              <w:bottom w:w="0" w:type="dxa"/>
              <w:right w:w="108" w:type="dxa"/>
            </w:tcMar>
            <w:vAlign w:val="center"/>
            <w:hideMark/>
          </w:tcPr>
          <w:p w14:paraId="704C682C" w14:textId="77777777" w:rsidR="00BC0535" w:rsidRPr="00BC0535" w:rsidRDefault="00BC0535" w:rsidP="00BC0535">
            <w:pPr>
              <w:spacing w:after="240" w:line="253" w:lineRule="atLeast"/>
              <w:jc w:val="center"/>
              <w:rPr>
                <w:rFonts w:ascii="Calibri" w:eastAsia="Times New Roman" w:hAnsi="Calibri" w:cs="Calibri"/>
              </w:rPr>
            </w:pPr>
            <w:r w:rsidRPr="00BC0535">
              <w:rPr>
                <w:rFonts w:ascii="Calibri" w:eastAsia="Times New Roman" w:hAnsi="Calibri" w:cs="B Nazanin" w:hint="cs"/>
                <w:color w:val="000000"/>
                <w:sz w:val="28"/>
                <w:szCs w:val="28"/>
                <w:rtl/>
                <w:lang w:bidi="fa-IR"/>
              </w:rPr>
              <w:t>دارای</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b/>
                <w:bCs/>
                <w:color w:val="C00000"/>
                <w:sz w:val="28"/>
                <w:szCs w:val="28"/>
                <w:rtl/>
                <w:lang w:bidi="fa-IR"/>
              </w:rPr>
              <w:t>تعهد</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b/>
                <w:bCs/>
                <w:color w:val="C00000"/>
                <w:sz w:val="28"/>
                <w:szCs w:val="28"/>
                <w:rtl/>
                <w:lang w:bidi="fa-IR"/>
              </w:rPr>
              <w:t>ارزی</w:t>
            </w:r>
            <w:r w:rsidRPr="00BC0535">
              <w:rPr>
                <w:rFonts w:ascii="Calibri" w:eastAsia="Times New Roman" w:hAnsi="Calibri" w:cs="Calibri" w:hint="cs"/>
                <w:color w:val="000000"/>
                <w:sz w:val="28"/>
                <w:szCs w:val="28"/>
                <w:rtl/>
                <w:lang w:bidi="fa-IR"/>
              </w:rPr>
              <w:t> </w:t>
            </w:r>
            <w:r w:rsidRPr="00BC0535">
              <w:rPr>
                <w:rFonts w:ascii="Calibri" w:eastAsia="Times New Roman" w:hAnsi="Calibri" w:cs="B Nazanin" w:hint="cs"/>
                <w:color w:val="000000"/>
                <w:sz w:val="28"/>
                <w:szCs w:val="28"/>
                <w:rtl/>
                <w:lang w:bidi="fa-IR"/>
              </w:rPr>
              <w:t>رفع نشده</w:t>
            </w:r>
          </w:p>
        </w:tc>
        <w:tc>
          <w:tcPr>
            <w:tcW w:w="0" w:type="auto"/>
            <w:vMerge/>
            <w:tcBorders>
              <w:top w:val="nil"/>
              <w:left w:val="nil"/>
              <w:bottom w:val="single" w:sz="8" w:space="0" w:color="C00000"/>
              <w:right w:val="single" w:sz="8" w:space="0" w:color="C00000"/>
            </w:tcBorders>
            <w:vAlign w:val="center"/>
            <w:hideMark/>
          </w:tcPr>
          <w:p w14:paraId="3E4566A2" w14:textId="77777777" w:rsidR="00BC0535" w:rsidRPr="00BC0535" w:rsidRDefault="00BC0535" w:rsidP="00BC0535">
            <w:pPr>
              <w:bidi/>
              <w:spacing w:after="0" w:line="240" w:lineRule="auto"/>
              <w:rPr>
                <w:rFonts w:ascii="Calibri" w:eastAsia="Times New Roman" w:hAnsi="Calibri" w:cs="Calibri"/>
              </w:rPr>
            </w:pPr>
          </w:p>
        </w:tc>
      </w:tr>
    </w:tbl>
    <w:p w14:paraId="5226F7DE" w14:textId="3BC37223" w:rsidR="00BC0535" w:rsidRPr="00BC0535" w:rsidRDefault="00BC0535" w:rsidP="00BC0535">
      <w:pPr>
        <w:shd w:val="clear" w:color="auto" w:fill="FFFFFF"/>
        <w:bidi/>
        <w:spacing w:after="0" w:line="240" w:lineRule="auto"/>
        <w:ind w:firstLine="360"/>
        <w:jc w:val="both"/>
        <w:rPr>
          <w:rFonts w:ascii="Calibri" w:eastAsia="Times New Roman" w:hAnsi="Calibri" w:cs="Times New Roman"/>
          <w:color w:val="222222"/>
          <w:rtl/>
        </w:rPr>
      </w:pPr>
      <w:r w:rsidRPr="00BC0535">
        <w:rPr>
          <w:rFonts w:ascii="Calibri" w:eastAsia="Times New Roman" w:hAnsi="Calibri" w:cs="Calibri" w:hint="cs"/>
          <w:color w:val="222222"/>
          <w:sz w:val="28"/>
          <w:szCs w:val="28"/>
          <w:rtl/>
          <w:lang w:bidi="fa-IR"/>
        </w:rPr>
        <w:t> </w:t>
      </w:r>
    </w:p>
    <w:p w14:paraId="3BFFCFD3" w14:textId="77777777" w:rsidR="00BC0535" w:rsidRPr="00BC0535" w:rsidRDefault="00BC0535" w:rsidP="00BC0535">
      <w:pPr>
        <w:shd w:val="clear" w:color="auto" w:fill="FFFFFF"/>
        <w:bidi/>
        <w:spacing w:after="200" w:line="253" w:lineRule="atLeast"/>
        <w:jc w:val="both"/>
        <w:rPr>
          <w:rFonts w:ascii="Calibri" w:eastAsia="Times New Roman" w:hAnsi="Calibri" w:cs="Times New Roman"/>
          <w:color w:val="222222"/>
          <w:rtl/>
        </w:rPr>
      </w:pPr>
      <w:r w:rsidRPr="00BC0535">
        <w:rPr>
          <w:rFonts w:ascii="Calibri" w:eastAsia="Times New Roman" w:hAnsi="Calibri" w:cs="B Nazanin" w:hint="cs"/>
          <w:b/>
          <w:bCs/>
          <w:color w:val="385623"/>
          <w:sz w:val="28"/>
          <w:szCs w:val="28"/>
          <w:rtl/>
        </w:rPr>
        <w:t>سخن</w:t>
      </w:r>
      <w:r w:rsidRPr="00BC0535">
        <w:rPr>
          <w:rFonts w:ascii="Calibri" w:eastAsia="Times New Roman" w:hAnsi="Calibri" w:cs="Calibri" w:hint="cs"/>
          <w:b/>
          <w:bCs/>
          <w:color w:val="385623"/>
          <w:sz w:val="28"/>
          <w:szCs w:val="28"/>
        </w:rPr>
        <w:t> </w:t>
      </w:r>
      <w:r w:rsidRPr="00BC0535">
        <w:rPr>
          <w:rFonts w:ascii="Calibri" w:eastAsia="Times New Roman" w:hAnsi="Calibri" w:cs="B Nazanin" w:hint="cs"/>
          <w:b/>
          <w:bCs/>
          <w:color w:val="385623"/>
          <w:sz w:val="28"/>
          <w:szCs w:val="28"/>
          <w:rtl/>
          <w:lang w:bidi="fa-IR"/>
        </w:rPr>
        <w:t>پایانی</w:t>
      </w:r>
      <w:r w:rsidRPr="00BC0535">
        <w:rPr>
          <w:rFonts w:ascii="Calibri" w:eastAsia="Times New Roman" w:hAnsi="Calibri" w:cs="B Nazanin" w:hint="cs"/>
          <w:b/>
          <w:bCs/>
          <w:color w:val="385623"/>
          <w:sz w:val="28"/>
          <w:szCs w:val="28"/>
          <w:rtl/>
        </w:rPr>
        <w:t>:</w:t>
      </w:r>
    </w:p>
    <w:p w14:paraId="5FD492C3" w14:textId="77777777" w:rsidR="00BC0535" w:rsidRPr="00BC0535" w:rsidRDefault="00BC0535" w:rsidP="00BC0535">
      <w:pPr>
        <w:shd w:val="clear" w:color="auto" w:fill="FFFFFF"/>
        <w:bidi/>
        <w:spacing w:after="200" w:line="253" w:lineRule="atLeast"/>
        <w:ind w:firstLine="450"/>
        <w:jc w:val="both"/>
        <w:rPr>
          <w:rFonts w:ascii="Calibri" w:eastAsia="Times New Roman" w:hAnsi="Calibri" w:cs="Times New Roman"/>
          <w:color w:val="222222"/>
          <w:rtl/>
        </w:rPr>
      </w:pPr>
      <w:r w:rsidRPr="00BC0535">
        <w:rPr>
          <w:rFonts w:ascii="Calibri" w:eastAsia="Times New Roman" w:hAnsi="Calibri" w:cs="B Nazanin" w:hint="cs"/>
          <w:color w:val="222222"/>
          <w:sz w:val="28"/>
          <w:szCs w:val="28"/>
          <w:rtl/>
          <w:lang w:bidi="fa-IR"/>
        </w:rPr>
        <w:t>با توجه به اهمیت امتیاز اعتباری در تشخیص تمایل شخص به ایفای تعهدات خود، ضروری است که مفهوم امتیاز اعتباری را به درستی درک کرده و از باورهای اشتباه درباره آن خودداری گردد. همچنین هر شخص با درک صحیح عوامل موثر بر امتیاز اعتباری، قادر خواهد بود امتیاز خود را افزایش داده تا اعتماد اشخاص، سازمان‌ها و جامعه را نسبت به خود جلب نماید.</w:t>
      </w:r>
      <w:r w:rsidRPr="00BC0535">
        <w:rPr>
          <w:rFonts w:ascii="Calibri" w:eastAsia="Times New Roman" w:hAnsi="Calibri" w:cs="Calibri" w:hint="cs"/>
          <w:color w:val="222222"/>
          <w:sz w:val="28"/>
          <w:szCs w:val="28"/>
          <w:rtl/>
          <w:lang w:bidi="fa-IR"/>
        </w:rPr>
        <w:t> </w:t>
      </w:r>
    </w:p>
    <w:p w14:paraId="411B557C" w14:textId="77777777" w:rsidR="00B94418" w:rsidRDefault="00B94418" w:rsidP="00BC0535">
      <w:pPr>
        <w:bidi/>
      </w:pPr>
    </w:p>
    <w:sectPr w:rsidR="00B94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35"/>
    <w:rsid w:val="003B3A37"/>
    <w:rsid w:val="00424375"/>
    <w:rsid w:val="0077691B"/>
    <w:rsid w:val="008960E9"/>
    <w:rsid w:val="00B94418"/>
    <w:rsid w:val="00BC0535"/>
    <w:rsid w:val="00FD49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FB199"/>
  <w15:chartTrackingRefBased/>
  <w15:docId w15:val="{320E32F5-8F80-46E8-9632-AE56739B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953653">
      <w:bodyDiv w:val="1"/>
      <w:marLeft w:val="0"/>
      <w:marRight w:val="0"/>
      <w:marTop w:val="0"/>
      <w:marBottom w:val="0"/>
      <w:divBdr>
        <w:top w:val="none" w:sz="0" w:space="0" w:color="auto"/>
        <w:left w:val="none" w:sz="0" w:space="0" w:color="auto"/>
        <w:bottom w:val="none" w:sz="0" w:space="0" w:color="auto"/>
        <w:right w:val="none" w:sz="0" w:space="0" w:color="auto"/>
      </w:divBdr>
    </w:div>
    <w:div w:id="123924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nazzari</dc:creator>
  <cp:keywords/>
  <dc:description/>
  <cp:lastModifiedBy>Fatemeh Mohamadi</cp:lastModifiedBy>
  <cp:revision>2</cp:revision>
  <dcterms:created xsi:type="dcterms:W3CDTF">2024-12-31T13:41:00Z</dcterms:created>
  <dcterms:modified xsi:type="dcterms:W3CDTF">2024-12-31T13:41:00Z</dcterms:modified>
</cp:coreProperties>
</file>