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48"/>
        </w:rPr>
        <w:t>مستندات risk management</w:t>
        <w:br/>
      </w:r>
      <w:r>
        <w:rPr>
          <w:color w:val="3F51B5"/>
          <w:sz w:val="32"/>
        </w:rPr>
        <w:t>نسخه v1.0.0</w:t>
      </w:r>
    </w:p>
    <w:p/>
    <w:p>
      <w:pPr>
        <w:jc w:val="right"/>
      </w:pPr>
      <w:r>
        <w:t>﻿# مدیریت ریسک در پروژه‌ها - نسخه 1.0.0</w:t>
      </w:r>
    </w:p>
    <w:p>
      <w:pPr>
        <w:jc w:val="right"/>
      </w:pPr>
      <w:r>
        <w:t>&gt; **نسخه:** 1.0 | **تاریخ انتشار:** مهر ۱۴۰۴</w:t>
      </w:r>
    </w:p>
    <w:p>
      <w:pPr>
        <w:jc w:val="right"/>
      </w:pPr>
      <w:r>
        <w:t>!!! info "انتخاب نسخه"</w:t>
      </w:r>
    </w:p>
    <w:p>
      <w:pPr>
        <w:jc w:val="right"/>
      </w:pPr>
      <w:r>
        <w:t>شما در حال مشاهده **نسخه 1.0.0** هستید.</w:t>
      </w:r>
    </w:p>
    <w:p>
      <w:pPr>
        <w:jc w:val="right"/>
      </w:pPr>
      <w:r>
        <w:t>**نسخه‌های جدیدتر:** [� نسخه 2.0.0-beta](../v2.0.0-beta/overview.md) | [👉 نسخه 3.0.0 (آخرین نسخه)](../v3.0.0/overview.md)</w:t>
      </w:r>
    </w:p>
    <w:p>
      <w:pPr>
        <w:jc w:val="right"/>
      </w:pPr>
      <w:r>
        <w:t>این سند به بررسی پایه مدیریت ریسک در پروژه‌های PMO می‌پردازد.</w:t>
      </w:r>
    </w:p>
    <w:p>
      <w:pPr>
        <w:jc w:val="right"/>
      </w:pPr>
      <w:r>
        <w:rPr>
          <w:b/>
          <w:color w:val="283593"/>
          <w:sz w:val="32"/>
        </w:rPr>
        <w:t>تعریف ریسک</w:t>
      </w:r>
    </w:p>
    <w:p>
      <w:pPr>
        <w:jc w:val="right"/>
      </w:pPr>
      <w:r>
        <w:t>ریسک یک رویداد یا شرایط نامطمئن است که در صورت وقوع، تأثیر مثبت یا منفی بر اهداف پروژه دارد.</w:t>
      </w:r>
    </w:p>
    <w:p>
      <w:pPr>
        <w:jc w:val="right"/>
      </w:pPr>
      <w:r>
        <w:rPr>
          <w:b/>
          <w:color w:val="283593"/>
          <w:sz w:val="32"/>
        </w:rPr>
        <w:t>انواع ریسک</w:t>
      </w:r>
    </w:p>
    <w:p>
      <w:pPr>
        <w:jc w:val="right"/>
      </w:pPr>
      <w:r>
        <w:rPr>
          <w:b/>
          <w:color w:val="303F9F"/>
          <w:sz w:val="28"/>
        </w:rPr>
        <w:t>1. ریسک‌های فنی</w:t>
      </w:r>
    </w:p>
    <w:p>
      <w:pPr>
        <w:pStyle w:val="ListBullet"/>
        <w:jc w:val="right"/>
      </w:pPr>
      <w:r>
        <w:t>مشکلات تکنولوژی</w:t>
      </w:r>
    </w:p>
    <w:p>
      <w:pPr>
        <w:pStyle w:val="ListBullet"/>
        <w:jc w:val="right"/>
      </w:pPr>
      <w:r>
        <w:t>عدم کارایی سیستم‌ها</w:t>
      </w:r>
    </w:p>
    <w:p>
      <w:pPr>
        <w:pStyle w:val="ListBullet"/>
        <w:jc w:val="right"/>
      </w:pPr>
      <w:r>
        <w:t>نقص‌های طراحی</w:t>
      </w:r>
    </w:p>
    <w:p>
      <w:pPr>
        <w:jc w:val="right"/>
      </w:pPr>
      <w:r>
        <w:rPr>
          <w:b/>
          <w:color w:val="303F9F"/>
          <w:sz w:val="28"/>
        </w:rPr>
        <w:t>2. ریسک‌های مدیریتی</w:t>
      </w:r>
    </w:p>
    <w:p>
      <w:pPr>
        <w:pStyle w:val="ListBullet"/>
        <w:jc w:val="right"/>
      </w:pPr>
      <w:r>
        <w:t>ضعف در مدیریت پروژه</w:t>
      </w:r>
    </w:p>
    <w:p>
      <w:pPr>
        <w:pStyle w:val="ListBullet"/>
        <w:jc w:val="right"/>
      </w:pPr>
      <w:r>
        <w:t>تعارض در تیم</w:t>
      </w:r>
    </w:p>
    <w:p>
      <w:pPr>
        <w:pStyle w:val="ListBullet"/>
        <w:jc w:val="right"/>
      </w:pPr>
      <w:r>
        <w:t>ارتباطات ناکافی</w:t>
      </w:r>
    </w:p>
    <w:p>
      <w:pPr>
        <w:jc w:val="right"/>
      </w:pPr>
      <w:r>
        <w:rPr>
          <w:b/>
          <w:color w:val="303F9F"/>
          <w:sz w:val="28"/>
        </w:rPr>
        <w:t>3. ریسک‌های مالی</w:t>
      </w:r>
    </w:p>
    <w:p>
      <w:pPr>
        <w:pStyle w:val="ListBullet"/>
        <w:jc w:val="right"/>
      </w:pPr>
      <w:r>
        <w:t>افزایش هزینه‌ها</w:t>
      </w:r>
    </w:p>
    <w:p>
      <w:pPr>
        <w:pStyle w:val="ListBullet"/>
        <w:jc w:val="right"/>
      </w:pPr>
      <w:r>
        <w:t>کاهش بودجه</w:t>
      </w:r>
    </w:p>
    <w:p>
      <w:pPr>
        <w:pStyle w:val="ListBullet"/>
        <w:jc w:val="right"/>
      </w:pPr>
      <w:r>
        <w:t>نوسانات ارزی</w:t>
      </w:r>
    </w:p>
    <w:p>
      <w:pPr>
        <w:jc w:val="right"/>
      </w:pPr>
      <w:r>
        <w:rPr>
          <w:b/>
          <w:color w:val="303F9F"/>
          <w:sz w:val="28"/>
        </w:rPr>
        <w:t>4. ریسک‌های خارجی</w:t>
      </w:r>
    </w:p>
    <w:p>
      <w:pPr>
        <w:pStyle w:val="ListBullet"/>
        <w:jc w:val="right"/>
      </w:pPr>
      <w:r>
        <w:t>تغییرات قانونی</w:t>
      </w:r>
    </w:p>
    <w:p>
      <w:pPr>
        <w:pStyle w:val="ListBullet"/>
        <w:jc w:val="right"/>
      </w:pPr>
      <w:r>
        <w:t>شرایط بازار</w:t>
      </w:r>
    </w:p>
    <w:p>
      <w:pPr>
        <w:pStyle w:val="ListBullet"/>
        <w:jc w:val="right"/>
      </w:pPr>
      <w:r>
        <w:t>عوامل محیطی</w:t>
      </w:r>
    </w:p>
    <w:p>
      <w:pPr>
        <w:jc w:val="right"/>
      </w:pPr>
      <w:r>
        <w:rPr>
          <w:b/>
          <w:color w:val="283593"/>
          <w:sz w:val="32"/>
        </w:rPr>
        <w:t>فرآیند مدیریت ریسک</w:t>
      </w:r>
    </w:p>
    <w:p>
      <w:pPr>
        <w:jc w:val="right"/>
      </w:pPr>
      <w:r>
        <w:t>مراحل اصلی:</w:t>
      </w:r>
    </w:p>
    <w:p>
      <w:pPr>
        <w:pStyle w:val="ListNumber"/>
        <w:jc w:val="right"/>
      </w:pPr>
      <w:r>
        <w:t>شناسایی ریسک</w:t>
      </w:r>
    </w:p>
    <w:p>
      <w:pPr>
        <w:pStyle w:val="ListNumber"/>
        <w:jc w:val="right"/>
      </w:pPr>
      <w:r>
        <w:t>تحلیل ریسک</w:t>
      </w:r>
    </w:p>
    <w:p>
      <w:pPr>
        <w:pStyle w:val="ListNumber"/>
        <w:jc w:val="right"/>
      </w:pPr>
      <w:r>
        <w:t>برنامه‌ریزی پاسخ</w:t>
      </w:r>
    </w:p>
    <w:p>
      <w:pPr>
        <w:jc w:val="right"/>
      </w:pPr>
      <w:r>
        <w:t>4. پایش و کنترل</w:t>
      </w:r>
    </w:p>
    <w:p>
      <w:pPr>
        <w:jc w:val="right"/>
      </w:pPr>
      <w:r>
        <w:rPr>
          <w:b/>
          <w:color w:val="283593"/>
          <w:sz w:val="32"/>
        </w:rPr>
        <w:t>شناسایی ریسک</w:t>
      </w:r>
    </w:p>
    <w:p>
      <w:pPr>
        <w:jc w:val="right"/>
      </w:pPr>
      <w:r>
        <w:t>روش‌های شناسایی:</w:t>
      </w:r>
    </w:p>
    <w:p>
      <w:pPr>
        <w:pStyle w:val="ListNumber"/>
        <w:jc w:val="right"/>
      </w:pPr>
      <w:r>
        <w:t>**طوفان فکری (Brainstorming)**</w:t>
      </w:r>
    </w:p>
    <w:p>
      <w:pPr>
        <w:pStyle w:val="ListBullet"/>
        <w:jc w:val="right"/>
      </w:pPr>
      <w:r>
        <w:t>جلسات تیمی</w:t>
      </w:r>
    </w:p>
    <w:p>
      <w:pPr>
        <w:pStyle w:val="ListBullet"/>
        <w:jc w:val="right"/>
      </w:pPr>
      <w:r>
        <w:t>مشارکت ذینفعان</w:t>
      </w:r>
    </w:p>
    <w:p>
      <w:pPr>
        <w:pStyle w:val="ListNumber"/>
        <w:jc w:val="right"/>
      </w:pPr>
      <w:r>
        <w:t>**تحلیل SWOT**</w:t>
      </w:r>
    </w:p>
    <w:p>
      <w:pPr>
        <w:pStyle w:val="ListBullet"/>
        <w:jc w:val="right"/>
      </w:pPr>
      <w:r>
        <w:t>قوت‌ها و ضعف‌ها</w:t>
      </w:r>
    </w:p>
    <w:p>
      <w:pPr>
        <w:pStyle w:val="ListBullet"/>
        <w:jc w:val="right"/>
      </w:pPr>
      <w:r>
        <w:t>فرصت‌ها و تهدیدها</w:t>
      </w:r>
    </w:p>
    <w:p>
      <w:pPr>
        <w:pStyle w:val="ListNumber"/>
        <w:jc w:val="right"/>
      </w:pPr>
      <w:r>
        <w:t>**بررسی اسناد**</w:t>
      </w:r>
    </w:p>
    <w:p>
      <w:pPr>
        <w:pStyle w:val="ListBullet"/>
        <w:jc w:val="right"/>
      </w:pPr>
      <w:r>
        <w:t>پروژه‌های مشابه</w:t>
      </w:r>
    </w:p>
    <w:p>
      <w:pPr>
        <w:pStyle w:val="ListBullet"/>
        <w:jc w:val="right"/>
      </w:pPr>
      <w:r>
        <w:t>دروس آموخته</w:t>
      </w:r>
    </w:p>
    <w:p>
      <w:pPr>
        <w:jc w:val="right"/>
      </w:pPr>
      <w:r>
        <w:rPr>
          <w:b/>
          <w:color w:val="283593"/>
          <w:sz w:val="32"/>
        </w:rPr>
        <w:t>استراتژی‌های پاسخ</w:t>
      </w:r>
    </w:p>
    <w:p>
      <w:pPr>
        <w:jc w:val="right"/>
      </w:pPr>
      <w:r>
        <w:rPr>
          <w:b/>
          <w:color w:val="303F9F"/>
          <w:sz w:val="28"/>
        </w:rPr>
        <w:t>برای تهدیدها</w:t>
      </w:r>
    </w:p>
    <w:p>
      <w:pPr>
        <w:pStyle w:val="ListNumber"/>
        <w:jc w:val="right"/>
      </w:pPr>
      <w:r>
        <w:t>**اجتناب (Avoid)**</w:t>
      </w:r>
    </w:p>
    <w:p>
      <w:pPr>
        <w:pStyle w:val="ListNumber"/>
        <w:jc w:val="right"/>
      </w:pPr>
      <w:r>
        <w:t>**انتقال (Transfer)**</w:t>
      </w:r>
    </w:p>
    <w:p>
      <w:pPr>
        <w:pStyle w:val="ListNumber"/>
        <w:jc w:val="right"/>
      </w:pPr>
      <w:r>
        <w:t>**کاهش (Mitigate)**</w:t>
      </w:r>
    </w:p>
    <w:p>
      <w:pPr>
        <w:jc w:val="right"/>
      </w:pPr>
      <w:r>
        <w:t>4. **پذیرش (Accept)**</w:t>
      </w:r>
    </w:p>
    <w:p>
      <w:pPr>
        <w:jc w:val="right"/>
      </w:pPr>
      <w:r>
        <w:rPr>
          <w:b/>
          <w:color w:val="303F9F"/>
          <w:sz w:val="28"/>
        </w:rPr>
        <w:t>برای فرصت‌ها</w:t>
      </w:r>
    </w:p>
    <w:p>
      <w:pPr>
        <w:pStyle w:val="ListNumber"/>
        <w:jc w:val="right"/>
      </w:pPr>
      <w:r>
        <w:t>**بهره‌برداری (Exploit)**</w:t>
      </w:r>
    </w:p>
    <w:p>
      <w:pPr>
        <w:pStyle w:val="ListNumber"/>
        <w:jc w:val="right"/>
      </w:pPr>
      <w:r>
        <w:t>**به اشتراک‌گذاری (Share)**</w:t>
      </w:r>
    </w:p>
    <w:p>
      <w:pPr>
        <w:pStyle w:val="ListNumber"/>
        <w:jc w:val="right"/>
      </w:pPr>
      <w:r>
        <w:t>**تقویت (Enhance)**</w:t>
      </w:r>
    </w:p>
    <w:p>
      <w:pPr>
        <w:jc w:val="right"/>
      </w:pPr>
      <w:r>
        <w:t>4. **پذیرش (Accept)**</w:t>
      </w:r>
    </w:p>
    <w:p>
      <w:pPr>
        <w:jc w:val="right"/>
      </w:pPr>
      <w:r>
        <w:rPr>
          <w:b/>
          <w:color w:val="283593"/>
          <w:sz w:val="32"/>
        </w:rPr>
        <w:t>نظارت و کنترل ریسک</w:t>
      </w:r>
    </w:p>
    <w:p>
      <w:pPr>
        <w:jc w:val="right"/>
      </w:pPr>
      <w:r>
        <w:t>!!! note "یادآوری"</w:t>
      </w:r>
    </w:p>
    <w:p>
      <w:pPr>
        <w:jc w:val="right"/>
      </w:pPr>
      <w:r>
        <w:t>ریسک‌ها باید به‌طور مداوم بازبینی شوند.</w:t>
      </w:r>
    </w:p>
    <w:p>
      <w:pPr>
        <w:jc w:val="right"/>
      </w:pPr>
      <w:r>
        <w:rPr>
          <w:b/>
          <w:color w:val="283593"/>
          <w:sz w:val="32"/>
        </w:rPr>
        <w:t>جمع‌بندی</w:t>
      </w:r>
    </w:p>
    <w:p>
      <w:pPr>
        <w:jc w:val="right"/>
      </w:pPr>
      <w:r>
        <w:t>!!! success "نکات کلیدی"</w:t>
      </w:r>
    </w:p>
    <w:p>
      <w:pPr>
        <w:pStyle w:val="ListBullet"/>
        <w:jc w:val="right"/>
      </w:pPr>
      <w:r>
        <w:t>مدیریت ریسک یک فرآیند مستمر است</w:t>
      </w:r>
    </w:p>
    <w:p>
      <w:pPr>
        <w:pStyle w:val="ListBullet"/>
        <w:jc w:val="right"/>
      </w:pPr>
      <w:r>
        <w:t>همه ذینفعان باید مشارکت داشته باشند</w:t>
      </w:r>
    </w:p>
    <w:p>
      <w:pPr>
        <w:pStyle w:val="ListBullet"/>
        <w:jc w:val="right"/>
      </w:pPr>
      <w:r>
        <w:t>نظارت مداوم ضروری است</w:t>
      </w:r>
    </w:p>
    <w:p>
      <w:pPr>
        <w:jc w:val="right"/>
      </w:pPr>
      <w:r>
        <w:t>---</w:t>
      </w:r>
    </w:p>
    <w:p>
      <w:pPr>
        <w:jc w:val="right"/>
      </w:pPr>
      <w:r>
        <w:t>[🏠 بازگشت به انتخاب نسخه](../../index.md) | [📘 مشاهده نسخه 2.0.0-beta](../v2.0.0-beta/overview.md)</w:t>
      </w:r>
    </w:p>
    <w:p/>
    <w:p>
      <w:pPr>
        <w:jc w:val="center"/>
      </w:pPr>
      <w:r>
        <w:rPr>
          <w:color w:val="808080"/>
          <w:sz w:val="20"/>
        </w:rPr>
        <w:t>این مستند به صورت خودکار از سیستم مستندسازی PMO تولید شده است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