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2A20"/>
          <w:sz w:val="40"/>
          <w:szCs w:val="40"/>
        </w:rPr>
        <w:t xml:space="preserve">Afghanistan Girls Digital School</w:t>
      </w:r>
    </w:p>
    <w:p>
      <w:pPr>
        <w:spacing w:after="40"/>
        <w:jc w:val="left"/>
      </w:pPr>
      <w:r>
        <w:rPr>
          <w:b w:val="false"/>
          <w:bCs w:val="false"/>
          <w:color w:val="0E6655"/>
          <w:sz w:val="24"/>
          <w:szCs w:val="24"/>
        </w:rPr>
        <w:t xml:space="preserve">A Complete Platform Overview — A Full Digital School in Every Afghan Girl's Pocket</w:t>
      </w:r>
    </w:p>
    <w:p>
      <w:pPr>
        <w:spacing w:after="260"/>
        <w:jc w:val="left"/>
      </w:pPr>
      <w:r>
        <w:rPr>
          <w:color w:val="5B6660"/>
          <w:sz w:val="18"/>
          <w:szCs w:val="18"/>
        </w:rPr>
        <w:t xml:space="preserve">Updated Introduction Edition — July 24, 2026</w:t>
      </w:r>
    </w:p>
    <w:p>
      <w:pPr>
        <w:pStyle w:val="Heading2"/>
        <w:spacing w:after="120" w:before="280"/>
        <w:jc w:val="left"/>
      </w:pPr>
      <w:r>
        <w:rPr>
          <w:b/>
          <w:bCs/>
          <w:color w:val="0E6655"/>
          <w:sz w:val="26"/>
          <w:szCs w:val="26"/>
        </w:rPr>
        <w:t xml:space="preserve">Vision</w:t>
      </w:r>
    </w:p>
    <w:p>
      <w:pPr>
        <w:spacing w:after="160"/>
        <w:jc w:val="left"/>
      </w:pPr>
      <w:r>
        <w:rPr>
          <w:color w:val="1F2A20"/>
          <w:sz w:val="20"/>
          <w:szCs w:val="20"/>
        </w:rPr>
        <w:t xml:space="preserve">Afghanistan Girls Digital School is a complete digital education platform built to guarantee Afghan girls access to quality education, regardless of geographic or social barriers. It is not merely a content-viewing app; it is a full educational ecosystem that brings together grade progression, teaching, assessment, mentorship, family communication, and student community into one secure, modern experience.</w:t>
      </w:r>
    </w:p>
    <w:p>
      <w:pPr>
        <w:pStyle w:val="Heading2"/>
        <w:spacing w:after="120" w:before="280"/>
        <w:jc w:val="left"/>
      </w:pPr>
      <w:r>
        <w:rPr>
          <w:b/>
          <w:bCs/>
          <w:color w:val="0E6655"/>
          <w:sz w:val="26"/>
          <w:szCs w:val="26"/>
        </w:rPr>
        <w:t xml:space="preserve">Why This Platform Is Modern</w:t>
      </w:r>
    </w:p>
    <w:p>
      <w:pPr>
        <w:spacing w:after="160"/>
        <w:jc w:val="left"/>
      </w:pPr>
      <w:r>
        <w:rPr>
          <w:color w:val="1F2A20"/>
          <w:sz w:val="20"/>
          <w:szCs w:val="20"/>
        </w:rPr>
        <w:t xml:space="preserve">The platform is built on cutting-edge software architecture and a global cloud infrastructure — well beyond a typical education app: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Global edge infrastructure: The backend runs on Cloudflare's network, present in hundreds of locations worldwide. The result is sub-millisecond database response latency and fast performance even on limited internet connections.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Real AI, not a buzzword: The AI Teacher uses Retrieval-Augmented Generation (RAG) to answer directly from the actual textbook content — grounded answers, not guesses.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A natural voice in Dari: The AI Teacher can speak with a natural female Dari voice and also listen to the student (speech-to-text).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Professional Clean Architecture: The codebase fully separates business logic, data, and presentation layers — a standard used by top-tier global software engineering teams.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One codebase, four platforms: Android, iOS, Web, and Windows — all from a single Flutter codebase, with no added development cost or consistency risk.</w:t>
      </w:r>
    </w:p>
    <w:p>
      <w:pPr>
        <w:pStyle w:val="Heading2"/>
        <w:spacing w:after="120" w:before="280"/>
        <w:jc w:val="left"/>
      </w:pPr>
      <w:r>
        <w:rPr>
          <w:b/>
          <w:bCs/>
          <w:color w:val="0E6655"/>
          <w:sz w:val="26"/>
          <w:szCs w:val="26"/>
        </w:rPr>
        <w:t xml:space="preserve">Student Dashboard</w:t>
      </w:r>
    </w:p>
    <w:p>
      <w:pPr>
        <w:spacing w:after="160"/>
        <w:jc w:val="left"/>
      </w:pPr>
      <w:r>
        <w:rPr>
          <w:color w:val="1F2A20"/>
          <w:sz w:val="20"/>
          <w:szCs w:val="20"/>
        </w:rPr>
        <w:t xml:space="preserve">The heart of the platform, where the daily learning experience takes shape:</w:t>
      </w:r>
    </w:p>
    <w:tbl>
      <w:tblPr>
        <w:tblW w:type="pct" w:w="100%"/>
        <w:tblBorders>
          <w:top w:val="single" w:color="D8D2C0" w:sz="2"/>
          <w:left w:val="single" w:color="D8D2C0" w:sz="2"/>
          <w:bottom w:val="single" w:color="D8D2C0" w:sz="2"/>
          <w:right w:val="single" w:color="D8D2C0" w:sz="2"/>
          <w:insideH w:val="single" w:color="D8D2C0" w:sz="2"/>
          <w:insideV w:val="single" w:color="D8D2C0" w:sz="2"/>
        </w:tblBorders>
      </w:tblPr>
      <w:tblGrid>
        <w:gridCol w:w="100"/>
        <w:gridCol w:w="100"/>
      </w:tblGrid>
      <w:tr>
        <w:tc>
          <w:tcPr>
            <w:tcW w:type="pct" w:w="32%"/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pct" w:w="68%"/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c>
          <w:tcPr>
            <w:tcW w:type="pct" w:w="32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Home Dashboard</w:t>
            </w:r>
          </w:p>
        </w:tc>
        <w:tc>
          <w:tcPr>
            <w:tcW w:type="pct" w:w="68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Overview of progress, assignments, and today's notifications</w:t>
            </w:r>
          </w:p>
        </w:tc>
      </w:tr>
      <w:tr>
        <w:tc>
          <w:tcPr>
            <w:tcW w:type="pct" w:w="32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Grade Map</w:t>
            </w:r>
          </w:p>
        </w:tc>
        <w:tc>
          <w:tcPr>
            <w:tcW w:type="pct" w:w="68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Visual progression path from grade C1 through C6</w:t>
            </w:r>
          </w:p>
        </w:tc>
      </w:tr>
      <w:tr>
        <w:tc>
          <w:tcPr>
            <w:tcW w:type="pct" w:w="32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Curriculum</w:t>
            </w:r>
          </w:p>
        </w:tc>
        <w:tc>
          <w:tcPr>
            <w:tcW w:type="pct" w:w="68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Subject → chapter → lesson structure, with full lesson content</w:t>
            </w:r>
          </w:p>
        </w:tc>
      </w:tr>
      <w:tr>
        <w:tc>
          <w:tcPr>
            <w:tcW w:type="pct" w:w="32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AI Teacher</w:t>
            </w:r>
          </w:p>
        </w:tc>
        <w:tc>
          <w:tcPr>
            <w:tcW w:type="pct" w:w="68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Live Q&amp;A about lessons, voice and text, grounded in the actual textbook content</w:t>
            </w:r>
          </w:p>
        </w:tc>
      </w:tr>
      <w:tr>
        <w:tc>
          <w:tcPr>
            <w:tcW w:type="pct" w:w="32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AI Advisor</w:t>
            </w:r>
          </w:p>
        </w:tc>
        <w:tc>
          <w:tcPr>
            <w:tcW w:type="pct" w:w="68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A mentoring conversation separate from lessons, for guidance and support</w:t>
            </w:r>
          </w:p>
        </w:tc>
      </w:tr>
      <w:tr>
        <w:tc>
          <w:tcPr>
            <w:tcW w:type="pct" w:w="32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Study Plan</w:t>
            </w:r>
          </w:p>
        </w:tc>
        <w:tc>
          <w:tcPr>
            <w:tcW w:type="pct" w:w="68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A personalized weekly plan</w:t>
            </w:r>
          </w:p>
        </w:tc>
      </w:tr>
      <w:tr>
        <w:tc>
          <w:tcPr>
            <w:tcW w:type="pct" w:w="32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Exams</w:t>
            </w:r>
          </w:p>
        </w:tc>
        <w:tc>
          <w:tcPr>
            <w:tcW w:type="pct" w:w="68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Online assessments with server-side grading and end-of-course certification</w:t>
            </w:r>
          </w:p>
        </w:tc>
      </w:tr>
      <w:tr>
        <w:tc>
          <w:tcPr>
            <w:tcW w:type="pct" w:w="32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Attendance</w:t>
            </w:r>
          </w:p>
        </w:tc>
        <w:tc>
          <w:tcPr>
            <w:tcW w:type="pct" w:w="68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Recording and tracking of attendance</w:t>
            </w:r>
          </w:p>
        </w:tc>
      </w:tr>
      <w:tr>
        <w:tc>
          <w:tcPr>
            <w:tcW w:type="pct" w:w="32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Digital Library</w:t>
            </w:r>
          </w:p>
        </w:tc>
        <w:tc>
          <w:tcPr>
            <w:tcW w:type="pct" w:w="68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Access to curriculum books as PDFs</w:t>
            </w:r>
          </w:p>
        </w:tc>
      </w:tr>
      <w:tr>
        <w:tc>
          <w:tcPr>
            <w:tcW w:type="pct" w:w="32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Live Seminars</w:t>
            </w:r>
          </w:p>
        </w:tc>
        <w:tc>
          <w:tcPr>
            <w:tcW w:type="pct" w:w="68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Live video classes with teachers and classmates</w:t>
            </w:r>
          </w:p>
        </w:tc>
      </w:tr>
      <w:tr>
        <w:tc>
          <w:tcPr>
            <w:tcW w:type="pct" w:w="32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Chat</w:t>
            </w:r>
          </w:p>
        </w:tc>
        <w:tc>
          <w:tcPr>
            <w:tcW w:type="pct" w:w="68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Text and voice messaging, with administrative safety monitoring</w:t>
            </w:r>
          </w:p>
        </w:tc>
      </w:tr>
      <w:tr>
        <w:tc>
          <w:tcPr>
            <w:tcW w:type="pct" w:w="32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Certificates</w:t>
            </w:r>
          </w:p>
        </w:tc>
        <w:tc>
          <w:tcPr>
            <w:tcW w:type="pct" w:w="68%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A20"/>
                <w:sz w:val="19"/>
                <w:szCs w:val="19"/>
              </w:rPr>
              <w:t xml:space="preserve">Digital certificates with an internationally verifiable QR code (similar to Coursera/edX), cryptographically signed (ECDSA) and labeled against the ISCED 2011 international curriculum standard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  <w:jc w:val="left"/>
      </w:pPr>
      <w:r>
        <w:rPr>
          <w:b/>
          <w:bCs/>
          <w:color w:val="0E6655"/>
          <w:sz w:val="26"/>
          <w:szCs w:val="26"/>
        </w:rPr>
        <w:t xml:space="preserve">Parent Dashboard</w:t>
      </w:r>
    </w:p>
    <w:p>
      <w:pPr>
        <w:spacing w:after="160"/>
        <w:jc w:val="left"/>
      </w:pPr>
      <w:r>
        <w:rPr>
          <w:color w:val="1F2A20"/>
          <w:sz w:val="20"/>
          <w:szCs w:val="20"/>
        </w:rPr>
        <w:t xml:space="preserve">Parents can stay informed about their daughter's progress without needing to be physically present: viewing grades and academic progress, learning about upcoming seminars, communicating directly with school administration, and receiving important notifications — all in one simple, clear dashboard.</w:t>
      </w:r>
    </w:p>
    <w:p>
      <w:pPr>
        <w:pStyle w:val="Heading2"/>
        <w:spacing w:after="120" w:before="280"/>
        <w:jc w:val="left"/>
      </w:pPr>
      <w:r>
        <w:rPr>
          <w:b/>
          <w:bCs/>
          <w:color w:val="0E6655"/>
          <w:sz w:val="26"/>
          <w:szCs w:val="26"/>
        </w:rPr>
        <w:t xml:space="preserve">Instructor Dashboard</w:t>
      </w:r>
    </w:p>
    <w:p>
      <w:pPr>
        <w:spacing w:after="160"/>
        <w:jc w:val="left"/>
      </w:pPr>
      <w:r>
        <w:rPr>
          <w:color w:val="1F2A20"/>
          <w:sz w:val="20"/>
          <w:szCs w:val="20"/>
        </w:rPr>
        <w:t xml:space="preserve">Instructors register through a dedicated invite-code flow and have access to an instructor home screen, broadcast messaging, communication with administration, and a personal profile.</w:t>
      </w:r>
    </w:p>
    <w:p>
      <w:pPr>
        <w:pStyle w:val="Heading2"/>
        <w:spacing w:after="120" w:before="280"/>
        <w:jc w:val="left"/>
      </w:pPr>
      <w:r>
        <w:rPr>
          <w:b/>
          <w:bCs/>
          <w:color w:val="0E6655"/>
          <w:sz w:val="26"/>
          <w:szCs w:val="26"/>
        </w:rPr>
        <w:t xml:space="preserve">Admin Dashboard — The School's Command Center</w:t>
      </w:r>
    </w:p>
    <w:p>
      <w:pPr>
        <w:spacing w:after="160"/>
        <w:jc w:val="left"/>
      </w:pPr>
      <w:r>
        <w:rPr>
          <w:color w:val="1F2A20"/>
          <w:sz w:val="20"/>
          <w:szCs w:val="20"/>
        </w:rPr>
        <w:t xml:space="preserve">The platform's most advanced section, with professional-grade management tools: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Statistics Dashboard: A full overview of the school's status at a glance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User Management: Complete control over students, instructors, and parents — with filters by grade, province, status, and at-risk flag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CMS (Content Management): Upload curriculum PDFs, automatic text extraction, chapter and lesson creation, exam authoring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AI Teacher Management: Configure AI Teacher personas + bulk content import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Safety Queue: Rapid identification and handling of any student safety concern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Chat Monitoring: Class-by-class review of conversations with real sender identity, before flagged messages reach the recipient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Reports: Data-driven analytics, including AI-generated insight reports per student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Seminar Management: Scheduling and live broadcasting of educational events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Audit Logs: Immutable logging of all sensitive administrative actions, including the full text of AI prompts</w:t>
      </w:r>
    </w:p>
    <w:p>
      <w:pPr>
        <w:pStyle w:val="Heading2"/>
        <w:spacing w:after="120" w:before="280"/>
        <w:jc w:val="left"/>
      </w:pPr>
      <w:r>
        <w:rPr>
          <w:b/>
          <w:bCs/>
          <w:color w:val="0E6655"/>
          <w:sz w:val="26"/>
          <w:szCs w:val="26"/>
        </w:rPr>
        <w:t xml:space="preserve">Shared Community Sections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Collective Memory: A secure, server-backed in-school social feed with posts, comments, and reactions — protected against identity spoofing.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Seminar Room &amp; Live Broadcast: Real video-conferencing infrastructure with three layers of fallback (Cloudflare Stream, Jitsi, and a manual meeting link) so no class is lost to a technical issue.</w:t>
      </w:r>
    </w:p>
    <w:p>
      <w:pPr>
        <w:pStyle w:val="Heading2"/>
        <w:spacing w:after="120" w:before="280"/>
        <w:jc w:val="left"/>
      </w:pPr>
      <w:r>
        <w:rPr>
          <w:b/>
          <w:bCs/>
          <w:color w:val="0E6655"/>
          <w:sz w:val="26"/>
          <w:szCs w:val="26"/>
        </w:rPr>
        <w:t xml:space="preserve">Key Strengths — What Sets This Platform Apart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True, complete multilingual support: Dari, Pashto, English, and French — with full right-to-left (RTL) support across every screen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Layered security: JWT authentication, PBKDF2-SHA256 password hashing (100,000 iterations), email verification, and immutable audit logging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Server-verified integrity: every exam and every practice assessment is scored authoritatively on the server itself — the device is never trusted with the final grade, the same anti-cheating principle applied consistently across the whole platform.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Purposeful gamification: a points ledger, leveling system, and celebratory animations to sustain student motivation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Internationally credible, tamper-proof digital certificates: a QR code lets any external party verify authenticity with no login required, backed by a server-side cryptographic signature (ECDSA) that makes forgery detectable, and labeled against the ISCED 2011 international curriculum standard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Modern design: light/dark mode, smooth animations (Flutter Animate), and a UI aligned with today's app design standards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The fastest possible learning experience on limited connectivity: an edge-computing infrastructure that minimizes latency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Built for real-world Afghan connectivity: the app reaches the backend through the school's own dedicated domain rather than a generic shared cloud address, so access keeps working even where broad cloud domains are regionally restricted — and every live-seminar join explicitly and safely requests camera/microphone access before connecting.</w:t>
      </w:r>
    </w:p>
    <w:p>
      <w:pPr>
        <w:pStyle w:val="ListParagraph"/>
        <w:numPr>
          <w:ilvl w:val="0"/>
          <w:numId w:val="1"/>
        </w:numPr>
        <w:spacing w:after="90"/>
        <w:jc w:val="left"/>
      </w:pPr>
      <w:r>
        <w:rPr>
          <w:color w:val="1F2A20"/>
          <w:sz w:val="20"/>
          <w:szCs w:val="20"/>
        </w:rPr>
        <w:t xml:space="preserve">Active development beyond the original plan: 12 entirely new capabilities (AI Advisor, Study Plan, Collective Memory, gamification, AI voice, live seminars, Academy, advanced CMS, RAG, detailed student management, email verification, and four-language support) have been progressively added to the platform</w:t>
      </w:r>
    </w:p>
    <w:p>
      <w:pPr>
        <w:pStyle w:val="Heading2"/>
        <w:spacing w:after="120" w:before="280"/>
        <w:jc w:val="left"/>
      </w:pPr>
      <w:r>
        <w:rPr>
          <w:b/>
          <w:bCs/>
          <w:color w:val="0E6655"/>
          <w:sz w:val="26"/>
          <w:szCs w:val="26"/>
        </w:rPr>
        <w:t xml:space="preserve">Conclusion</w:t>
      </w:r>
    </w:p>
    <w:p>
      <w:pPr>
        <w:spacing w:after="160"/>
        <w:jc w:val="left"/>
      </w:pPr>
      <w:r>
        <w:rPr>
          <w:color w:val="1F2A20"/>
          <w:sz w:val="20"/>
          <w:szCs w:val="20"/>
        </w:rPr>
        <w:t xml:space="preserve">Afghanistan Girls Digital School is an example of how modern technology — from artificial intelligence to global cloud infrastructure — can serve a deeply human purpose: putting quality education within reach of every girl who needs it, regardless of any barrier. Today the platform is not a prototype but a live production system, serving real traffic with zero errors. The platform is under continuous engineering review: cryptographic certificate signing, tamper-proof grading, and dedicated-domain reliability were the latest hardening steps added this week.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2026-07-23T22:13:09.791Z</dcterms:created>
  <dcterms:modified xsi:type="dcterms:W3CDTF">2026-07-23T22:13:09.791Z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