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00"/>
        <w:jc w:val="center"/>
      </w:pPr>
      <w:r>
        <w:rPr>
          <w:rFonts w:ascii="Tahoma" w:cs="Tahoma" w:eastAsia="Tahoma" w:hAnsi="Tahoma"/>
          <w:b/>
          <w:bCs/>
          <w:color w:val="4A0072"/>
          <w:sz w:val="46"/>
          <w:szCs w:val="46"/>
          <w:rtl/>
        </w:rPr>
        <w:t xml:space="preserve">گزارش بررسی جامع پلتفرم</w:t>
      </w:r>
    </w:p>
    <w:p>
      <w:pPr>
        <w:bidi/>
        <w:spacing w:after="200"/>
        <w:jc w:val="center"/>
      </w:pPr>
      <w:r>
        <w:rPr>
          <w:rFonts w:ascii="Tahoma" w:cs="Tahoma" w:eastAsia="Tahoma" w:hAnsi="Tahoma"/>
          <w:color w:val="6A1B9A"/>
          <w:sz w:val="28"/>
          <w:szCs w:val="28"/>
          <w:rtl/>
        </w:rPr>
        <w:t xml:space="preserve">مکتب دیجیتال دختران افغانستان — Afghanistan Girls Digital School</w:t>
      </w:r>
    </w:p>
    <w:p>
      <w:pPr>
        <w:pBdr>
          <w:bottom w:val="single" w:color="6A1B9A" w:sz="10" w:space="8"/>
        </w:pBdr>
        <w:bidi/>
        <w:spacing w:after="360"/>
        <w:jc w:val="center"/>
      </w:pPr>
      <w:r>
        <w:rPr>
          <w:rFonts w:ascii="Tahoma" w:cs="Tahoma" w:eastAsia="Tahoma" w:hAnsi="Tahoma"/>
          <w:i/>
          <w:iCs/>
          <w:color w:val="666666"/>
          <w:sz w:val="20"/>
          <w:szCs w:val="20"/>
          <w:rtl/>
        </w:rPr>
        <w:t xml:space="preserve">تاریخ بررسی: ۲۳ جولای ۲۰۲۶  |  مبنا: کد واقعی مخزن + اسناد داخلی پروژه تا ۱۸ جولای ۲۰۲۶</w:t>
      </w:r>
    </w:p>
    <w:p>
      <w:pPr>
        <w:pStyle w:val="Heading2"/>
        <w:pBdr>
          <w:bottom w:val="single" w:color="6A1B9A" w:sz="6" w:space="4"/>
        </w:pBdr>
        <w:bidi/>
        <w:spacing w:after="160" w:before="320"/>
        <w:jc w:val="right"/>
      </w:pPr>
      <w:r>
        <w:rPr>
          <w:rFonts w:ascii="Tahoma" w:cs="Tahoma" w:eastAsia="Tahoma" w:hAnsi="Tahoma"/>
          <w:b/>
          <w:bCs/>
          <w:color w:val="4A0072"/>
          <w:sz w:val="30"/>
          <w:szCs w:val="30"/>
          <w:rtl/>
        </w:rPr>
        <w:t xml:space="preserve">۱. مقدمه و روش بررسی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این گزارش نتیجهٔ بررسی کامل کدبیس فلاتر پروژه (۳۷۷ فایل Dart، حدود ۵۳٬۰۰۰ خط)، بک‌اند Cloudflare Workers (حدود ۶٬۵۰۰ خط TypeScript)، ۲۵ Migration دیتابیس D1، و اسناد داخلی موجود در پوشهٔ docs/ (سند As-Built، سند مشکلات، و اصلاحیهٔ رسمی SPEC نسخهٔ ۲.۴) است. هدف این گزارش، ارائهٔ یک تصویر دقیق و به‌روز از آنچه واقعاً ساخته شده، در برابر آنچه در سند اولیهٔ SPEC v2.3 پیش‌بینی شده بود، به‌همراه فهرست ریسک‌ها و اولویت‌های پیشنهادی برای ادامهٔ کار است.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نکتهٔ روش‌شناسی: اسناد As-Built و سند مشکلات که مبنای این گزارش‌اند، فقط ۵ روز پیش (۱۸ جولای) بر اساس مرور مستقیم کد و داشبورد Cloudflare تهیه شده‌اند و بسیار قابل اعتماد هستند. فایل‌های قدیمی‌تر مانند FINAL_PROJECT_REPORT.txt (۵ جولای) منسوخ شده‌اند و در این بررسی مبنا قرار نگرفته‌اند.</w:t>
      </w:r>
    </w:p>
    <w:p>
      <w:pPr>
        <w:pStyle w:val="Heading2"/>
        <w:pBdr>
          <w:bottom w:val="single" w:color="6A1B9A" w:sz="6" w:space="4"/>
        </w:pBdr>
        <w:bidi/>
        <w:spacing w:after="160" w:before="320"/>
        <w:jc w:val="right"/>
      </w:pPr>
      <w:r>
        <w:rPr>
          <w:rFonts w:ascii="Tahoma" w:cs="Tahoma" w:eastAsia="Tahoma" w:hAnsi="Tahoma"/>
          <w:b/>
          <w:bCs/>
          <w:color w:val="4A0072"/>
          <w:sz w:val="30"/>
          <w:szCs w:val="30"/>
          <w:rtl/>
        </w:rPr>
        <w:t xml:space="preserve">۲. معماری کلی سیستم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پلتفرم از یک کلاینت فلاتر واحد (اندروید، iOS، وب، ویندوز) و یک بک‌اند سرورless روی Cloudflare تشکیل شده است: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کلاینت: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Flutter ≥3.24 (نسخهٔ فعلی 3.44.2 / Dart 3.12.2)، مدیریت وضعیت با Riverpod 2، مسیریابی با GoRouter 14، ارتباط شبکه با Dio 5.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معماری کد: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Clean Architecture سه‌لایه (domain/data/presentation) به‌ازای هر Feature، با سوییچ سراسری kUseLiveBackend (پیش‌فرض: فعال) برای جابه‌جایی بین داده‌های Mock و بک‌اند واقعی.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بک‌اند: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Cloudflare Worker با فریم‌ورک Hono (TypeScript، ~۶٬۵۰۰ خط) روی آدرس api.afghanistangirlsdigitalschool.org.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دیتابیس: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Cloudflare D1 (SQLite) — پایگاه‌دادهٔ afghan_girls_school_db با ۴۲ جدول.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ذخیرهٔ فایل: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Cloudflare R2 برای PDF کتاب‌ها، پیام صوتی چت، و آواتار کاربران.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پخش زنده: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Cloudflare Stream برای سمینار، با دو لایهٔ Fallback: Jitsi (موبایل) و لینک جلسهٔ دستی.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هوش مصنوعی: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مدل gpt-4o-mini (سازگار OpenAI) برای معلم هوشمند، با Embeddings برای بازیابی معنایی (RAG) و صدای Azure TTS/STT.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احراز هویت: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JWT (Access + Refresh Token)، هش رمز عبور با PBKDF2-SHA256 (۱۰۰٬۰۰۰ تکرار).</w:t>
      </w:r>
    </w:p>
    <w:p>
      <w:pPr>
        <w:pStyle w:val="Heading2"/>
        <w:pBdr>
          <w:bottom w:val="single" w:color="6A1B9A" w:sz="6" w:space="4"/>
        </w:pBdr>
        <w:bidi/>
        <w:spacing w:after="160" w:before="320"/>
        <w:jc w:val="right"/>
      </w:pPr>
      <w:r>
        <w:rPr>
          <w:rFonts w:ascii="Tahoma" w:cs="Tahoma" w:eastAsia="Tahoma" w:hAnsi="Tahoma"/>
          <w:b/>
          <w:bCs/>
          <w:color w:val="4A0072"/>
          <w:sz w:val="30"/>
          <w:szCs w:val="30"/>
          <w:rtl/>
        </w:rPr>
        <w:t xml:space="preserve">۳. نقش‌ها و داشبوردهای برنامه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برنامه پنج مسیر کاربری مجزا دارد که هرکدام داشبورد و مجموعهٔ صفحات اختصاصی خود را دارند: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نقش</w:t>
            </w:r>
          </w:p>
        </w:tc>
        <w:tc>
          <w:tcPr>
            <w:tcW w:type="dxa" w:w="72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بخش‌های داشبورد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دانش‌آموز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داشبورد اصلی، نقشهٔ صنف، نصاب درسی (مضمون←فصل←درس)، معلم هوشمند AI، مشاور هوشمند، پلان مطالعه، امتحانات، حاضری، کتابخانه، سمینار، چت، اعلان‌ها، پروفایل، گواهی‌نامه</w:t>
            </w:r>
          </w:p>
        </w:tc>
      </w:tr>
      <w:tr>
        <w:tc>
          <w:tcPr>
            <w:tcW w:type="dxa" w:w="22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والدین</w:t>
            </w:r>
          </w:p>
        </w:tc>
        <w:tc>
          <w:tcPr>
            <w:tcW w:type="dxa" w:w="72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داشبورد، نمرات و پیشرفت فرزند، سمینارها، تماس با مدیریت، اعلان‌ها، پروفایل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معلم (Instructor)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خانهٔ معلم، پیام‌رسانی/Broadcast، تماس با مدیریت، اعلان‌ها، پروفایل، ثبت‌نام مستقیم با کد دعوت اختصاصی</w:t>
            </w:r>
          </w:p>
        </w:tc>
      </w:tr>
      <w:tr>
        <w:tc>
          <w:tcPr>
            <w:tcW w:type="dxa" w:w="22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مدیریت (Admin)</w:t>
            </w:r>
          </w:p>
        </w:tc>
        <w:tc>
          <w:tcPr>
            <w:tcW w:type="dxa" w:w="72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داشبورد آماری، مدیریت کاربران (شاگردان/معلمان/والدین)، CMS، مدیریت امتحانات، مدیریت معلم AI + Bulk Import، صف ایمنی، نظارت چت صنف‌به‌صنف، گزارش‌ها، مدیریت سمینارها، لاگ حسابرسی، سلامت سیستم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مشترک همهٔ نقش‌ها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جامعه / حافظهٔ جمعی، اتاق سمینار، پخش زندهٔ سمینار</w:t>
            </w:r>
          </w:p>
        </w:tc>
      </w:tr>
    </w:tbl>
    <w:p>
      <w:pPr>
        <w:pStyle w:val="Heading2"/>
        <w:pBdr>
          <w:bottom w:val="single" w:color="6A1B9A" w:sz="6" w:space="4"/>
        </w:pBdr>
        <w:bidi/>
        <w:spacing w:after="160" w:before="320"/>
        <w:jc w:val="right"/>
      </w:pPr>
      <w:r>
        <w:rPr>
          <w:rFonts w:ascii="Tahoma" w:cs="Tahoma" w:eastAsia="Tahoma" w:hAnsi="Tahoma"/>
          <w:b/>
          <w:bCs/>
          <w:color w:val="4A0072"/>
          <w:sz w:val="30"/>
          <w:szCs w:val="30"/>
          <w:rtl/>
        </w:rPr>
        <w:t xml:space="preserve">۴. ماژول‌های بک‌اند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800"/>
        <w:gridCol w:w="1600"/>
      </w:tblGrid>
      <w:tr>
        <w:trPr>
          <w:tblHeader/>
        </w:trPr>
        <w:tc>
          <w:tcPr>
            <w:tcW w:type="dxa" w:w="20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ماژول (Route)</w:t>
            </w:r>
          </w:p>
        </w:tc>
        <w:tc>
          <w:tcPr>
            <w:tcW w:type="dxa" w:w="58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شرح</w:t>
            </w:r>
          </w:p>
        </w:tc>
        <w:tc>
          <w:tcPr>
            <w:tcW w:type="dxa" w:w="16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خطوط کد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auth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ثبت‌نام (Invite+تأیید ایمیل)، ورود، Refresh، خروج، تغییر/بازیابی رمز، تأیید ایمیل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614</w:t>
            </w:r>
          </w:p>
        </w:tc>
      </w:tr>
      <w:tr>
        <w:tc>
          <w:tcPr>
            <w:tcW w:type="dxa" w:w="20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curriculum</w:t>
            </w:r>
          </w:p>
        </w:tc>
        <w:tc>
          <w:tcPr>
            <w:tcW w:type="dxa" w:w="58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صنف/مضمون/فصل/درس + بازدید درس + محاسبهٔ پیشرفت</w:t>
            </w:r>
          </w:p>
        </w:tc>
        <w:tc>
          <w:tcPr>
            <w:tcW w:type="dxa" w:w="16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611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exams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امتحانات منتشرشده، تلاش‌ها، نمرهٔ سرورساید، گواهی‌نامه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425</w:t>
            </w:r>
          </w:p>
        </w:tc>
      </w:tr>
      <w:tr>
        <w:tc>
          <w:tcPr>
            <w:tcW w:type="dxa" w:w="20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admin</w:t>
            </w:r>
          </w:p>
        </w:tc>
        <w:tc>
          <w:tcPr>
            <w:tcW w:type="dxa" w:w="58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مدیریت کاربران/کدهای دعوت/شاگردان، والدین، معلمان</w:t>
            </w:r>
          </w:p>
        </w:tc>
        <w:tc>
          <w:tcPr>
            <w:tcW w:type="dxa" w:w="16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1809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seminars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CRUD سمینار، ثبت‌نام، مالکیت، Go-Live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515</w:t>
            </w:r>
          </w:p>
        </w:tc>
      </w:tr>
      <w:tr>
        <w:tc>
          <w:tcPr>
            <w:tcW w:type="dxa" w:w="20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ai</w:t>
            </w:r>
          </w:p>
        </w:tc>
        <w:tc>
          <w:tcPr>
            <w:tcW w:type="dxa" w:w="58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پروکسی معلم هوشمند: Persona، چت‌لاگ، RAG، حلقهٔ تسلط، TTS/STT</w:t>
            </w:r>
          </w:p>
        </w:tc>
        <w:tc>
          <w:tcPr>
            <w:tcW w:type="dxa" w:w="16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555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media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چت متنی/صوتی، کتابخانهٔ PDF، فایل‌های R2، رضایت‌نامه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453</w:t>
            </w:r>
          </w:p>
        </w:tc>
      </w:tr>
      <w:tr>
        <w:tc>
          <w:tcPr>
            <w:tcW w:type="dxa" w:w="20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memory</w:t>
            </w:r>
          </w:p>
        </w:tc>
        <w:tc>
          <w:tcPr>
            <w:tcW w:type="dxa" w:w="58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حافظهٔ جمعی: پست/کامنت/ری‌اکشن</w:t>
            </w:r>
          </w:p>
        </w:tc>
        <w:tc>
          <w:tcPr>
            <w:tcW w:type="dxa" w:w="16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242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academy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بانک سؤال/کتاب/پاسخ آکادمی (نیمه‌متصل)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309</w:t>
            </w:r>
          </w:p>
        </w:tc>
      </w:tr>
      <w:tr>
        <w:tc>
          <w:tcPr>
            <w:tcW w:type="dxa" w:w="20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cms</w:t>
            </w:r>
          </w:p>
        </w:tc>
        <w:tc>
          <w:tcPr>
            <w:tcW w:type="dxa" w:w="58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تألیف کتاب/درس/سؤال</w:t>
            </w:r>
          </w:p>
        </w:tc>
        <w:tc>
          <w:tcPr>
            <w:tcW w:type="dxa" w:w="16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167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parents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کد سرپرست، پیوند والد–فرزند، خلاصهٔ فرزند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307</w:t>
            </w:r>
          </w:p>
        </w:tc>
      </w:tr>
      <w:tr>
        <w:tc>
          <w:tcPr>
            <w:tcW w:type="dxa" w:w="20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advisor</w:t>
            </w:r>
          </w:p>
        </w:tc>
        <w:tc>
          <w:tcPr>
            <w:tcW w:type="dxa" w:w="58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مشاور هوشمند (پیام‌ها)</w:t>
            </w:r>
          </w:p>
        </w:tc>
        <w:tc>
          <w:tcPr>
            <w:tcW w:type="dxa" w:w="16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195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engagement</w:t>
            </w:r>
          </w:p>
        </w:tc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حاضری و اعلان‌ها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100</w:t>
            </w:r>
          </w:p>
        </w:tc>
      </w:tr>
    </w:tbl>
    <w:p>
      <w:pPr>
        <w:bidi/>
        <w:spacing w:after="120" w:before="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دیتابیس D1 شامل ۴۲ جدول است (کاربران، کدهای دعوت، Token‌ها، صنف/مضمون/فصل/درس، بازدید و تکمیل درس، امتحانات و سؤالات و تلاش‌ها، گواهی‌نامه، اعلان‌ها، سمینار و ثبت‌نام، پیوند والد–فرزند، رویدادهای ایمنی، مکالمات و پیام‌ها، گزارش چت، رضایت‌نامه، کتاب‌های نصاب با متن استخراج‌شده (پایهٔ RAG)، محتوای CMS، حافظهٔ جمعی، آکادمی، دفتر امتیاز/سطح گیمیفیکیشن، Persona و لاگ‌های معلم AI، Embeddings درس، و پیام‌های مشاور)، مجموعاً ۲.۰۲ مگابایت.</w:t>
      </w:r>
    </w:p>
    <w:p>
      <w:pPr>
        <w:pStyle w:val="Heading2"/>
        <w:pBdr>
          <w:bottom w:val="single" w:color="6A1B9A" w:sz="6" w:space="4"/>
        </w:pBdr>
        <w:bidi/>
        <w:spacing w:after="160" w:before="320"/>
        <w:jc w:val="right"/>
      </w:pPr>
      <w:r>
        <w:rPr>
          <w:rFonts w:ascii="Tahoma" w:cs="Tahoma" w:eastAsia="Tahoma" w:hAnsi="Tahoma"/>
          <w:b/>
          <w:bCs/>
          <w:color w:val="4A0072"/>
          <w:sz w:val="30"/>
          <w:szCs w:val="30"/>
          <w:rtl/>
        </w:rPr>
        <w:t xml:space="preserve">۵. نقاط قوت و قابلیت‌های فراتر از سند اولیه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در جریان بررسی کد، ۱۲ قابلیت شناسایی شد که کاملاً ساخته و فعال هستند ولی در سند اولیهٔ SPEC v2.3 پیش‌بینی نشده بودند — یعنی تیم توسعه فراتر از خواستهٔ اولیه کار کرده است: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مشاور هوشمند (Advisor) — گفتگوی مشاوره‌ای مستقل از معلم مضمون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پلان مطالعهٔ هفتگی دانش‌آموز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حافظهٔ جمعی (Collective Memory) — فید اجتماعی سرورمحور با کامنت/ری‌اکشن و ضدجعل هویت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گیمیفیکیشن — امتیاز، سطح، و جشن بصری (Confetti) هنگام تکمیل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صدای معلم AI — تبدیل متن‌به‌گفتار و گفتار‌به‌متن (صدای زن دری، Azure) + پیام صوتی در چت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سمینار زندهٔ واقعی — Cloudflare Stream + اتاق Jitsi (موبایل) + لینک جلسهٔ خارجی، با مالکیت و ثبت حاضری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آکادمی — سیستم موازی بانک سؤال با سنجش هوشمند (در مسیر ادغام با امتحانات)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CMS پیشرفته — آپلود PDF نصاب، استخراج متن با اصلاح ترتیب راست‌به‌چپ، ساخت فصل از کتاب، تألیف امتحان، Bulk Import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RAG + حلقهٔ تسلط تطبیقی — بازیابی معنایی درس‌محور در همهٔ صنوف و مضامین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مدیریت تفصیلی شاگرد — فیلتر صنف/ولایت/وضعیت/در معرض خطر، گزارش تحلیلی AI، تعلیق/فعال‌سازی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تأیید ایمیل + بازیابی رمز + آواتار روی R2 + رضایت‌نامهٔ دیجیتال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چهار زبان کامل (دری، پشتو، انگلیسی، فرانسوی) + دارک‌مود + پشتیبانی کامل راست‌به‌چپ</w:t>
      </w:r>
    </w:p>
    <w:p>
      <w:pPr>
        <w:pStyle w:val="Heading2"/>
        <w:pBdr>
          <w:bottom w:val="single" w:color="6A1B9A" w:sz="6" w:space="4"/>
        </w:pBdr>
        <w:bidi/>
        <w:spacing w:after="160" w:before="320"/>
        <w:jc w:val="right"/>
      </w:pPr>
      <w:r>
        <w:rPr>
          <w:rFonts w:ascii="Tahoma" w:cs="Tahoma" w:eastAsia="Tahoma" w:hAnsi="Tahoma"/>
          <w:b/>
          <w:bCs/>
          <w:color w:val="4A0072"/>
          <w:sz w:val="30"/>
          <w:szCs w:val="30"/>
          <w:rtl/>
        </w:rPr>
        <w:t xml:space="preserve">۶. وضعیت استقرار Production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طبق تأیید مستقیم از داشبورد Cloudflare در تاریخ ۱۸ جولای ۲۰۲۶:</w:t>
      </w:r>
    </w:p>
    <w:tbl>
      <w:tblPr>
        <w:bidiVisual/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جزء زیرساخت</w:t>
            </w:r>
          </w:p>
        </w:tc>
        <w:tc>
          <w:tcPr>
            <w:tcW w:type="dxa" w:w="6800"/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  <w:rtl/>
              </w:rPr>
              <w:t xml:space="preserve">وضعیت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Worker (بک‌اند)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afghan-girls-school-api — دامنهٔ سفارشی فعال، ۸۳۷ فراخوانی/۲۴ساعت، صفر خطا، CPU P90 ≈ ۳.۹ms</w:t>
            </w:r>
          </w:p>
        </w:tc>
      </w:tr>
      <w:tr>
        <w:tc>
          <w:tcPr>
            <w:tcW w:type="dxa" w:w="26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D1</w:t>
            </w:r>
          </w:p>
        </w:tc>
        <w:tc>
          <w:tcPr>
            <w:tcW w:type="dxa" w:w="68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۴۲ جدول، 2.02MB، ~۱٬۰۰۰ کوئری/۲۴ساعت، تأخیر P50 ≈ 0.27ms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R2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۲ آبجکت، 336KB</w:t>
            </w:r>
          </w:p>
        </w:tc>
      </w:tr>
      <w:tr>
        <w:tc>
          <w:tcPr>
            <w:tcW w:type="dxa" w:w="26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Pages (وب‌اپ)</w:t>
            </w:r>
          </w:p>
        </w:tc>
        <w:tc>
          <w:tcPr>
            <w:tcW w:type="dxa" w:w="68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Deploy خودکار از GitHub، دامنهٔ اصلی متصل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ایمیل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دریافت با Cloudflare Email Routing، ارسال با Resend</w:t>
            </w:r>
          </w:p>
        </w:tc>
      </w:tr>
      <w:tr>
        <w:tc>
          <w:tcPr>
            <w:tcW w:type="dxa" w:w="26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پلن</w:t>
            </w:r>
          </w:p>
        </w:tc>
        <w:tc>
          <w:tcPr>
            <w:tcW w:type="dxa" w:w="6800"/>
            <w:shd w:fill="F5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bCs w:val="false"/>
                <w:color w:val="222222"/>
                <w:sz w:val="20"/>
                <w:szCs w:val="20"/>
                <w:rtl/>
              </w:rPr>
              <w:t xml:space="preserve">Free — سقف ۱۰۰٬۰۰۰ درخواست/روز، مصرف فعلی ~۱٪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6A1B9A" w:sz="6" w:space="4"/>
        </w:pBdr>
        <w:bidi/>
        <w:spacing w:after="160" w:before="320"/>
        <w:jc w:val="right"/>
      </w:pPr>
      <w:r>
        <w:rPr>
          <w:rFonts w:ascii="Tahoma" w:cs="Tahoma" w:eastAsia="Tahoma" w:hAnsi="Tahoma"/>
          <w:b/>
          <w:bCs/>
          <w:color w:val="4A0072"/>
          <w:sz w:val="30"/>
          <w:szCs w:val="30"/>
          <w:rtl/>
        </w:rPr>
        <w:t xml:space="preserve">۷. یافته‌ها و ریسک‌ها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این بخش، ۳۵ یافتهٔ ثبت‌شده در سند «مشکلات برنامه» (۱۸ جولای ۲۰۲۶) را به‌صورت دسته‌بندی‌شده و به‌روز خلاصه می‌کند. یک مورد (لاگ حسابرسی) که در فاصلهٔ تهیهٔ آن سند تا امروز تکمیل شده، به‌عنوان «انجام‌شده» علامت‌گذاری شده است.</w:t>
      </w:r>
    </w:p>
    <w:p>
      <w:pPr>
        <w:pStyle w:val="Heading3"/>
        <w:bidi/>
        <w:spacing w:after="100" w:before="200"/>
        <w:jc w:val="right"/>
      </w:pPr>
      <w:r>
        <w:rPr>
          <w:rFonts w:ascii="Tahoma" w:cs="Tahoma" w:eastAsia="Tahoma" w:hAnsi="Tahoma"/>
          <w:b/>
          <w:bCs/>
          <w:color w:val="6A1B9A"/>
          <w:sz w:val="24"/>
          <w:szCs w:val="24"/>
          <w:rtl/>
        </w:rPr>
        <w:t xml:space="preserve">الف) ریسک‌های بحرانی (اولویت اول)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عدم پشتیبانی آفلاین —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پوشهٔ lib/core/sync/ خالی است؛ نه صف رویداد محلی، نه Batch Sync، نه Cache درس. این بخش، بالاترین اولویت فنی باقی‌مانده در سند v2.4 اعلام شده است.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نبود Rate Limiting —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هیچ محدودیت نرخی روی auth/login و auth/register نیست؛ حدس Brute-force عملاً آزاد است.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CORS کاملاً باز —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ALLOWED_ORIGIN="*" هم در کد و هم در تنظیمات زندهٔ Worker.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شناسه‌های حساس در Git —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Account ID، Database ID، و کد مشتری Stream در wrangler.toml کامیت شده‌اند؛ مخزن نباید Public شود.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نبود رمزگذاری ستونی —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شمارهٔ تلفن، تاریخ تولد، و کدهای دعوت در D1 به‌صورت متن ساده ذخیره می‌شوند.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رکورد www و DMARC —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رکورد www تعریف نشده (بازدید www.afghanistangirlsdigitalschool.org شکست می‌خورد)؛ DMARC هم تنظیم نشده.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E7D32"/>
          <w:sz w:val="22"/>
          <w:szCs w:val="22"/>
          <w:rtl/>
        </w:rPr>
        <w:t xml:space="preserve">✅ لاگ حسابرسی (audit_logs) که پیش‌تر بحرانی اعلام شده بود، در تاریخ ۱۸ جولای ۲۰۲۶ کامل پیاده‌سازی شد (Migration 0026 + ثبت در ۵ روتر شامل Prompt کامل AI).</w:t>
      </w:r>
    </w:p>
    <w:p>
      <w:pPr>
        <w:pStyle w:val="Heading3"/>
        <w:bidi/>
        <w:spacing w:after="100" w:before="200"/>
        <w:jc w:val="right"/>
      </w:pPr>
      <w:r>
        <w:rPr>
          <w:rFonts w:ascii="Tahoma" w:cs="Tahoma" w:eastAsia="Tahoma" w:hAnsi="Tahoma"/>
          <w:b/>
          <w:bCs/>
          <w:color w:val="6A1B9A"/>
          <w:sz w:val="24"/>
          <w:szCs w:val="24"/>
          <w:rtl/>
        </w:rPr>
        <w:t xml:space="preserve">ب) انحرافات معماری از سند اولیه (اکنون رسمی — طبق SPEC v2.4)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این موارد دیگر «مشکل» نیستند؛ در اصلاحیهٔ رسمی SPEC v2.4 به‌عنوان تصمیمات فنی پذیرفته‌شده ثبت شده‌اند: تعویض کامل Stack بک‌اند (Cloudflare به‌جای NestJS/PostgreSQL)، Schema واقعی متفاوت از سند اولیه، هش PBKDF2 به‌جای bcrypt، افزودن تأیید ایمیل، ثبت‌نام مستقیم Instructor، و چت مبتنی بر Polling به‌جای WebSocket.</w:t>
      </w:r>
    </w:p>
    <w:p>
      <w:pPr>
        <w:pStyle w:val="Heading3"/>
        <w:bidi/>
        <w:spacing w:after="100" w:before="200"/>
        <w:jc w:val="right"/>
      </w:pPr>
      <w:r>
        <w:rPr>
          <w:rFonts w:ascii="Tahoma" w:cs="Tahoma" w:eastAsia="Tahoma" w:hAnsi="Tahoma"/>
          <w:b/>
          <w:bCs/>
          <w:color w:val="6A1B9A"/>
          <w:sz w:val="24"/>
          <w:szCs w:val="24"/>
          <w:rtl/>
        </w:rPr>
        <w:t xml:space="preserve">ج) کیفیت کد و نگه‌داری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۲۰ فایل Mock DataSource هنوز موجودند —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با سوییچ kUseLiveBackend، ریسک انحراف رفتار بین حالت Mock و Live، به‌خصوص در چند ماژول Admin که هنوز فقط Mock دارند.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پوشش تست نزدیک صفر —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برای ۵۳٬۰۰۰ خط کد، پوشهٔ test/ از ۳ جولای دست‌نخورده مانده است.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اسناد داخلی کهنه —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README و توضیح pubspec.yaml هنوز می‌گویند «فاز ۱: نمونهٔ اولیهٔ UI با داده Mock»، در حالی که بک‌اند کامل زنده و متصل است.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آکادمی به‌عنوان منبع حقیقت موازی —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AcademyStore یک Singleton درون‌حافظه‌ای است که با امتحانات، کتابخانه، و CMS سرورمحور هم‌پوشانی دارد؛ باید ادغام شود.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b/>
          <w:bCs/>
          <w:color w:val="4A0072"/>
          <w:sz w:val="22"/>
          <w:szCs w:val="22"/>
          <w:rtl/>
        </w:rPr>
        <w:t xml:space="preserve">پراکندگی کد دعوت — </w:t>
      </w: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سه فروشگاه جدا (student_invite_store، instructor_invite_store، guardian_link_store) به‌جای یک منبع واحد.</w:t>
      </w:r>
    </w:p>
    <w:p>
      <w:pPr>
        <w:pStyle w:val="Heading3"/>
        <w:bidi/>
        <w:spacing w:after="100" w:before="200"/>
        <w:jc w:val="right"/>
      </w:pPr>
      <w:r>
        <w:rPr>
          <w:rFonts w:ascii="Tahoma" w:cs="Tahoma" w:eastAsia="Tahoma" w:hAnsi="Tahoma"/>
          <w:b/>
          <w:bCs/>
          <w:color w:val="6A1B9A"/>
          <w:sz w:val="24"/>
          <w:szCs w:val="24"/>
          <w:rtl/>
        </w:rPr>
        <w:t xml:space="preserve">د) موارد نیازمند تصمیم صاحب پروژه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ممیزی کامل آستانه‌های قفل صنف C1–C6 در lib/progress.ts در برابر سند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پارامتری‌سازی وزن‌های نمره‌دهی (۱۵/۱۵/۳۰/۴۰) که اکنون Hard-coded هستند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ناشناس‌سازی گفتگوهای AI پس از ۱۸۰ روز — هنوز پیاده نشده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وضعیت نامشخص Cloudflare Stream — کد مشتری تنظیم ولی صفحهٔ Live Inputs خالی است؛ نیاز به یک تست واقعی پخش زنده</w:t>
      </w:r>
    </w:p>
    <w:p>
      <w:pPr>
        <w:pStyle w:val="Heading2"/>
        <w:pBdr>
          <w:bottom w:val="single" w:color="6A1B9A" w:sz="6" w:space="4"/>
        </w:pBdr>
        <w:bidi/>
        <w:spacing w:after="160" w:before="320"/>
        <w:jc w:val="right"/>
      </w:pPr>
      <w:r>
        <w:rPr>
          <w:rFonts w:ascii="Tahoma" w:cs="Tahoma" w:eastAsia="Tahoma" w:hAnsi="Tahoma"/>
          <w:b/>
          <w:bCs/>
          <w:color w:val="4A0072"/>
          <w:sz w:val="30"/>
          <w:szCs w:val="30"/>
          <w:rtl/>
        </w:rPr>
        <w:t xml:space="preserve">۸. جمع‌بندی و اولویت‌های پیشنهادی بعدی</w:t>
      </w:r>
    </w:p>
    <w:p>
      <w:pPr>
        <w:bidi/>
        <w:spacing w:after="120" w:before="0"/>
        <w:jc w:val="right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پلتفرم از نظر دامنهٔ قابلیت، به‌طور قابل‌توجهی فراتر از سند اولیه توسعه یافته و در Production واقعی (نه صرفاً نمونهٔ اولیه) در حال اجراست، با ترافیک واقعی صفر-خطا روی زیرساخت Cloudflare. نقطهٔ قوت اصلی، تنوع و عمق قابلیت‌های آموزشی و اجتماعی (معلم AI با RAG، مشاور، حافظهٔ جمعی، گیمیفیکیشن، سمینار زنده) است. ریسک اصلی، شکاف بین این عمق قابلیتی و بلوغ عملیاتی (امنیت، تست، آفلاین) است. اولویت‌های پیشنهادی به ترتیب: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۱. پیاده‌سازی پشتیبانی آفلاین (بخش ۲۲ سند) — برای دانش‌آموزانی که دسترسی اینترنت ناپایدار دارند، این یک نیاز محصولی درجه‌یک است، نه صرفاً فنی.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۲. بستن حفره‌های امنیتی حیاتی: Rate Limiting، محدودکردن CORS، خروج شناسه‌های حساس از Git.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۳. افزایش پوشش تست، حداقل برای مسیرهای احراز هویت، نمره‌دهی، و پرداخت/گواهی‌نامه.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۴. به‌روزرسانی اسناد داخلی (README، pubspec) تا وضعیت واقعی Production را منعکس کنند.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Tahoma" w:cs="Tahoma" w:eastAsia="Tahoma" w:hAnsi="Tahoma"/>
          <w:color w:val="222222"/>
          <w:sz w:val="22"/>
          <w:szCs w:val="22"/>
          <w:rtl/>
        </w:rPr>
        <w:t xml:space="preserve">۵. ادغام ماژول آکادمی با سیستم امتحانات برای حذف منبع حقیقت موازی.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2026-07-22T22:45:32.245Z</dcterms:created>
  <dcterms:modified xsi:type="dcterms:W3CDTF">2026-07-22T22:45:32.245Z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