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A3317" w14:textId="77777777" w:rsidR="00DC1421" w:rsidRPr="003E7F9F" w:rsidRDefault="003E7F9F" w:rsidP="00547E39">
      <w:pPr>
        <w:spacing w:line="480" w:lineRule="auto"/>
        <w:jc w:val="center"/>
        <w:rPr>
          <w:rFonts w:ascii="Times New Roman" w:hAnsi="Times New Roman" w:cs="Times New Roman"/>
          <w:b/>
          <w:sz w:val="24"/>
        </w:rPr>
      </w:pPr>
      <w:r w:rsidRPr="003E7F9F">
        <w:rPr>
          <w:rFonts w:ascii="Times New Roman" w:hAnsi="Times New Roman" w:cs="Times New Roman"/>
          <w:b/>
          <w:sz w:val="24"/>
        </w:rPr>
        <w:t>Ethical Governance in Generative AI: Addressing Global Challenges and Solutions</w:t>
      </w:r>
    </w:p>
    <w:p w14:paraId="3626A258" w14:textId="761552E6" w:rsidR="00554844" w:rsidRPr="00554844" w:rsidRDefault="00554844" w:rsidP="00337604">
      <w:pPr>
        <w:spacing w:line="480" w:lineRule="auto"/>
        <w:jc w:val="both"/>
        <w:rPr>
          <w:rFonts w:ascii="Times New Roman" w:hAnsi="Times New Roman" w:cs="Times New Roman"/>
          <w:sz w:val="24"/>
        </w:rPr>
      </w:pPr>
      <w:r w:rsidRPr="00554844">
        <w:rPr>
          <w:rFonts w:ascii="Times New Roman" w:hAnsi="Times New Roman" w:cs="Times New Roman"/>
          <w:sz w:val="24"/>
        </w:rPr>
        <w:t>Generative AI began its buzz in late 2022, and it has since revolutioni</w:t>
      </w:r>
      <w:r w:rsidR="00337604">
        <w:rPr>
          <w:rFonts w:ascii="Times New Roman" w:hAnsi="Times New Roman" w:cs="Times New Roman"/>
          <w:sz w:val="24"/>
        </w:rPr>
        <w:t>s</w:t>
      </w:r>
      <w:r w:rsidRPr="00554844">
        <w:rPr>
          <w:rFonts w:ascii="Times New Roman" w:hAnsi="Times New Roman" w:cs="Times New Roman"/>
          <w:sz w:val="24"/>
        </w:rPr>
        <w:t xml:space="preserve">ed numerous industries, leaving no industry unchanged. Nevertheless, AI, as a branch of science and as a technology is not something new. The AI research and development gradually revived after years (or even decades) of stagnation in the 1980s and came to fruition in major breakthroughs that we are observing today. With all the progress, the introduction of AI has raised the necessity of a new governance set of principles to be followed when dealing with its fast development and possible hazards. In the study by Correa et al. (2023), the researchers write about the significant step forward related to establishing ethical principles, which should govern the creation of AI. Nonetheless, in line with the paper, there is a major issue of coming to terms with such values because most of the stakeholders have varying views as to what should, or ought to be. Policymakers and researchers should have proper evaluation and comparison tools to measure and analyze AI related global governance guidelines, similarities as well as differences. </w:t>
      </w:r>
    </w:p>
    <w:p w14:paraId="032ECB29" w14:textId="77777777" w:rsidR="00554844" w:rsidRPr="00554844" w:rsidRDefault="00554844" w:rsidP="00547E39">
      <w:pPr>
        <w:spacing w:line="480" w:lineRule="auto"/>
        <w:jc w:val="both"/>
        <w:rPr>
          <w:rFonts w:ascii="Times New Roman" w:hAnsi="Times New Roman" w:cs="Times New Roman"/>
          <w:b/>
          <w:sz w:val="24"/>
        </w:rPr>
      </w:pPr>
      <w:r w:rsidRPr="00554844">
        <w:rPr>
          <w:rFonts w:ascii="Times New Roman" w:hAnsi="Times New Roman" w:cs="Times New Roman"/>
          <w:b/>
          <w:sz w:val="24"/>
        </w:rPr>
        <w:t>Conflicting Moral Perspectives in International AI Regulation</w:t>
      </w:r>
    </w:p>
    <w:p w14:paraId="3534986C" w14:textId="1EFD16CE" w:rsidR="00DC1421" w:rsidRPr="00DC1421" w:rsidRDefault="00554844" w:rsidP="00337604">
      <w:pPr>
        <w:spacing w:line="480" w:lineRule="auto"/>
        <w:jc w:val="both"/>
        <w:rPr>
          <w:rFonts w:ascii="Times New Roman" w:hAnsi="Times New Roman" w:cs="Times New Roman"/>
          <w:sz w:val="24"/>
        </w:rPr>
      </w:pPr>
      <w:r w:rsidRPr="00554844">
        <w:rPr>
          <w:rFonts w:ascii="Times New Roman" w:hAnsi="Times New Roman" w:cs="Times New Roman"/>
          <w:sz w:val="24"/>
        </w:rPr>
        <w:t>Correa et al. (2023) highlight an essential concept, namely, that an undifferentiated ethical code with regard to AI government subsequently lacks. Their research, through which they examined 200 governance guidelines, shows great diversities between different countries and organi</w:t>
      </w:r>
      <w:r w:rsidR="00337604">
        <w:rPr>
          <w:rFonts w:ascii="Times New Roman" w:hAnsi="Times New Roman" w:cs="Times New Roman"/>
          <w:sz w:val="24"/>
        </w:rPr>
        <w:t>s</w:t>
      </w:r>
      <w:r w:rsidRPr="00554844">
        <w:rPr>
          <w:rFonts w:ascii="Times New Roman" w:hAnsi="Times New Roman" w:cs="Times New Roman"/>
          <w:sz w:val="24"/>
        </w:rPr>
        <w:t>ations on approaching AI ethics</w:t>
      </w:r>
      <w:r w:rsidR="003637EA">
        <w:rPr>
          <w:rFonts w:ascii="Times New Roman" w:hAnsi="Times New Roman" w:cs="Times New Roman"/>
          <w:sz w:val="24"/>
        </w:rPr>
        <w:t xml:space="preserve"> </w:t>
      </w:r>
      <w:r w:rsidR="003637EA" w:rsidRPr="003637EA">
        <w:rPr>
          <w:rFonts w:ascii="Times New Roman" w:hAnsi="Times New Roman" w:cs="Times New Roman"/>
          <w:sz w:val="24"/>
        </w:rPr>
        <w:t>(Yigitcanlar et al., 2021)</w:t>
      </w:r>
      <w:r w:rsidRPr="00554844">
        <w:rPr>
          <w:rFonts w:ascii="Times New Roman" w:hAnsi="Times New Roman" w:cs="Times New Roman"/>
          <w:sz w:val="24"/>
        </w:rPr>
        <w:t>. Such difference is determined by different cultural, legal and social backgrounds within which these policies are formulated. To illustrate the point, whereas European and North American countries continuously stress accountability, transparency, and fairness as important values, territories of such regions as Asia are inclined to emphasi</w:t>
      </w:r>
      <w:r w:rsidR="00337604">
        <w:rPr>
          <w:rFonts w:ascii="Times New Roman" w:hAnsi="Times New Roman" w:cs="Times New Roman"/>
          <w:sz w:val="24"/>
        </w:rPr>
        <w:t>s</w:t>
      </w:r>
      <w:r w:rsidRPr="00554844">
        <w:rPr>
          <w:rFonts w:ascii="Times New Roman" w:hAnsi="Times New Roman" w:cs="Times New Roman"/>
          <w:sz w:val="24"/>
        </w:rPr>
        <w:t xml:space="preserve">e beneficence and non-maleficence values, paying more attention to reconcilability of individuals and harm-reduction. The differences pollute making a unified world standard of AI </w:t>
      </w:r>
      <w:r w:rsidRPr="00554844">
        <w:rPr>
          <w:rFonts w:ascii="Times New Roman" w:hAnsi="Times New Roman" w:cs="Times New Roman"/>
          <w:sz w:val="24"/>
        </w:rPr>
        <w:lastRenderedPageBreak/>
        <w:t>governance. Nonetheless, despite these barriers, when it comes to core ethical values, some prevail in most countries and most companies, namely transparency, fairness, accountability, and privacy. The principles are part of the current debates on AI ethics and regulation indicating the increased interest in establishing the rules that would enforce AI technologies to be built and applied in the manner that supports the development of socially and ethically valuable relationships and practices.</w:t>
      </w:r>
    </w:p>
    <w:p w14:paraId="3DC82760" w14:textId="77777777" w:rsidR="00DC1421" w:rsidRPr="00DC1421" w:rsidRDefault="00DC1421" w:rsidP="00547E39">
      <w:pPr>
        <w:spacing w:line="480" w:lineRule="auto"/>
        <w:jc w:val="both"/>
        <w:rPr>
          <w:rFonts w:ascii="Times New Roman" w:hAnsi="Times New Roman" w:cs="Times New Roman"/>
          <w:b/>
          <w:bCs/>
          <w:sz w:val="24"/>
        </w:rPr>
      </w:pPr>
      <w:r w:rsidRPr="00DC1421">
        <w:rPr>
          <w:rFonts w:ascii="Times New Roman" w:hAnsi="Times New Roman" w:cs="Times New Roman"/>
          <w:b/>
          <w:bCs/>
          <w:sz w:val="24"/>
        </w:rPr>
        <w:t>Key Ethical Principles in AI</w:t>
      </w:r>
    </w:p>
    <w:p w14:paraId="429B6AF0" w14:textId="0E0DCAE1" w:rsidR="00DC1421" w:rsidRPr="00DC1421" w:rsidRDefault="00554844" w:rsidP="00337604">
      <w:pPr>
        <w:spacing w:line="480" w:lineRule="auto"/>
        <w:jc w:val="both"/>
        <w:rPr>
          <w:rFonts w:ascii="Times New Roman" w:hAnsi="Times New Roman" w:cs="Times New Roman"/>
          <w:sz w:val="24"/>
        </w:rPr>
      </w:pPr>
      <w:r w:rsidRPr="00554844">
        <w:rPr>
          <w:rFonts w:ascii="Times New Roman" w:hAnsi="Times New Roman" w:cs="Times New Roman"/>
          <w:sz w:val="24"/>
        </w:rPr>
        <w:t>The principles of ethics of AI development described in the papers by Correa et al. and other works are concentrated on various significant postulates, such as transparency, accountability, and fairness. Such principles are important to make the AI systems predictable, durable, and trustworthy. As an example, one of the most important principles is transparency, which implies that AI systems should be explainable and open. They must be able to know the decision making process that consists of utili</w:t>
      </w:r>
      <w:r w:rsidR="00337604">
        <w:rPr>
          <w:rFonts w:ascii="Times New Roman" w:hAnsi="Times New Roman" w:cs="Times New Roman"/>
          <w:sz w:val="24"/>
        </w:rPr>
        <w:t>s</w:t>
      </w:r>
      <w:r w:rsidRPr="00554844">
        <w:rPr>
          <w:rFonts w:ascii="Times New Roman" w:hAnsi="Times New Roman" w:cs="Times New Roman"/>
          <w:sz w:val="24"/>
        </w:rPr>
        <w:t>ing AI systems especially in one where machine can affect lives of others, such as in healthcare, criminal justice, and finance. Another critical value is fairness, especially against the backdrop of the bias of the algorithms issue. Generative models, and, more generally, AI systems, can take on bias in the data used to train them and can reinforce or duplicate similar bias</w:t>
      </w:r>
      <w:r w:rsidR="003637EA">
        <w:rPr>
          <w:rFonts w:ascii="Times New Roman" w:hAnsi="Times New Roman" w:cs="Times New Roman"/>
          <w:sz w:val="24"/>
        </w:rPr>
        <w:t xml:space="preserve"> </w:t>
      </w:r>
      <w:r w:rsidR="003637EA" w:rsidRPr="003637EA">
        <w:rPr>
          <w:rFonts w:ascii="Times New Roman" w:hAnsi="Times New Roman" w:cs="Times New Roman"/>
          <w:sz w:val="24"/>
        </w:rPr>
        <w:t>(Oosthuizen, 2022)</w:t>
      </w:r>
      <w:r w:rsidRPr="00554844">
        <w:rPr>
          <w:rFonts w:ascii="Times New Roman" w:hAnsi="Times New Roman" w:cs="Times New Roman"/>
          <w:sz w:val="24"/>
        </w:rPr>
        <w:t xml:space="preserve">. This cause discriminatory responses, particularly among the marginalized or vulnerable individuals. To achieve fairness in AI systems, it is important to consider data feeding the models and incorporating the systems to eliminate bias and treat all demographics equally. Also, a constitutive aspect of the ethical debate of AI is privacy and data protection. Since the use of large sets of data becomes more prominent in the AI systems, the privacy threats and the abuse of personal details are thus increased. The AI governance structures </w:t>
      </w:r>
      <w:r w:rsidRPr="00554844">
        <w:rPr>
          <w:rFonts w:ascii="Times New Roman" w:hAnsi="Times New Roman" w:cs="Times New Roman"/>
          <w:sz w:val="24"/>
        </w:rPr>
        <w:lastRenderedPageBreak/>
        <w:t>must define special and unambiguous standards of personal information protection and observing the rights of privacy by the users.</w:t>
      </w:r>
    </w:p>
    <w:p w14:paraId="5F624397" w14:textId="77777777" w:rsidR="00DC1421" w:rsidRPr="00DC1421" w:rsidRDefault="00DC1421" w:rsidP="00547E39">
      <w:pPr>
        <w:spacing w:line="480" w:lineRule="auto"/>
        <w:jc w:val="both"/>
        <w:rPr>
          <w:rFonts w:ascii="Times New Roman" w:hAnsi="Times New Roman" w:cs="Times New Roman"/>
          <w:b/>
          <w:bCs/>
          <w:sz w:val="24"/>
        </w:rPr>
      </w:pPr>
      <w:r w:rsidRPr="00DC1421">
        <w:rPr>
          <w:rFonts w:ascii="Times New Roman" w:hAnsi="Times New Roman" w:cs="Times New Roman"/>
          <w:b/>
          <w:bCs/>
          <w:sz w:val="24"/>
        </w:rPr>
        <w:t>Path Forward: A Comprehensive Global Approach</w:t>
      </w:r>
    </w:p>
    <w:p w14:paraId="57C7DFDB" w14:textId="48976CC1" w:rsidR="00554844" w:rsidRPr="00554844" w:rsidRDefault="00554844" w:rsidP="00337604">
      <w:pPr>
        <w:spacing w:line="480" w:lineRule="auto"/>
        <w:jc w:val="both"/>
        <w:rPr>
          <w:rFonts w:ascii="Times New Roman" w:hAnsi="Times New Roman" w:cs="Times New Roman"/>
          <w:sz w:val="24"/>
        </w:rPr>
      </w:pPr>
      <w:r w:rsidRPr="00554844">
        <w:rPr>
          <w:rFonts w:ascii="Times New Roman" w:hAnsi="Times New Roman" w:cs="Times New Roman"/>
          <w:sz w:val="24"/>
        </w:rPr>
        <w:t>The concept of a multidimensional approach will solve the problems of AI governance and involve the creation of a global AI governance organi</w:t>
      </w:r>
      <w:r w:rsidR="00337604">
        <w:rPr>
          <w:rFonts w:ascii="Times New Roman" w:hAnsi="Times New Roman" w:cs="Times New Roman"/>
          <w:sz w:val="24"/>
        </w:rPr>
        <w:t>s</w:t>
      </w:r>
      <w:r w:rsidRPr="00554844">
        <w:rPr>
          <w:rFonts w:ascii="Times New Roman" w:hAnsi="Times New Roman" w:cs="Times New Roman"/>
          <w:sz w:val="24"/>
        </w:rPr>
        <w:t>ation, the development of legally binding rules, and the fact of including AI ethics training in professional training</w:t>
      </w:r>
      <w:r w:rsidR="003637EA">
        <w:rPr>
          <w:rFonts w:ascii="Times New Roman" w:hAnsi="Times New Roman" w:cs="Times New Roman"/>
          <w:sz w:val="24"/>
        </w:rPr>
        <w:t xml:space="preserve"> </w:t>
      </w:r>
      <w:r w:rsidR="003637EA" w:rsidRPr="003637EA">
        <w:rPr>
          <w:rFonts w:ascii="Times New Roman" w:hAnsi="Times New Roman" w:cs="Times New Roman"/>
          <w:sz w:val="24"/>
        </w:rPr>
        <w:t>(Gupta et al., 2024)</w:t>
      </w:r>
      <w:r w:rsidRPr="00554844">
        <w:rPr>
          <w:rFonts w:ascii="Times New Roman" w:hAnsi="Times New Roman" w:cs="Times New Roman"/>
          <w:sz w:val="24"/>
        </w:rPr>
        <w:t>. The first step towards this is the unification of global governance under which AI technologies would be developed and utili</w:t>
      </w:r>
      <w:r w:rsidR="00337604">
        <w:rPr>
          <w:rFonts w:ascii="Times New Roman" w:hAnsi="Times New Roman" w:cs="Times New Roman"/>
          <w:sz w:val="24"/>
        </w:rPr>
        <w:t>s</w:t>
      </w:r>
      <w:r w:rsidRPr="00554844">
        <w:rPr>
          <w:rFonts w:ascii="Times New Roman" w:hAnsi="Times New Roman" w:cs="Times New Roman"/>
          <w:sz w:val="24"/>
        </w:rPr>
        <w:t>ed in a responsible manner across the borders</w:t>
      </w:r>
      <w:r w:rsidR="003637EA">
        <w:rPr>
          <w:rFonts w:ascii="Times New Roman" w:hAnsi="Times New Roman" w:cs="Times New Roman"/>
          <w:sz w:val="24"/>
        </w:rPr>
        <w:t xml:space="preserve"> </w:t>
      </w:r>
      <w:r w:rsidR="003637EA" w:rsidRPr="003637EA">
        <w:rPr>
          <w:rFonts w:ascii="Times New Roman" w:hAnsi="Times New Roman" w:cs="Times New Roman"/>
          <w:sz w:val="24"/>
        </w:rPr>
        <w:t>(Benet &amp; Pellicer-Valero, 2022)</w:t>
      </w:r>
      <w:r w:rsidRPr="00554844">
        <w:rPr>
          <w:rFonts w:ascii="Times New Roman" w:hAnsi="Times New Roman" w:cs="Times New Roman"/>
          <w:sz w:val="24"/>
        </w:rPr>
        <w:t>. In such a frame work, transparency, fairness, and privacy would take the center stage and emergent risks such as labor displacement and environmental damage would be taken care of. Among these steps, it would be crucial to establish a global governing entity that would design the world standards and make sure to enforce them</w:t>
      </w:r>
      <w:r w:rsidR="003637EA">
        <w:rPr>
          <w:rFonts w:ascii="Times New Roman" w:hAnsi="Times New Roman" w:cs="Times New Roman"/>
          <w:sz w:val="24"/>
        </w:rPr>
        <w:t xml:space="preserve"> </w:t>
      </w:r>
      <w:r w:rsidR="003637EA" w:rsidRPr="003637EA">
        <w:rPr>
          <w:rFonts w:ascii="Times New Roman" w:hAnsi="Times New Roman" w:cs="Times New Roman"/>
          <w:sz w:val="24"/>
        </w:rPr>
        <w:t>(Thottoli et al., 2025)</w:t>
      </w:r>
      <w:r w:rsidRPr="00554844">
        <w:rPr>
          <w:rFonts w:ascii="Times New Roman" w:hAnsi="Times New Roman" w:cs="Times New Roman"/>
          <w:sz w:val="24"/>
        </w:rPr>
        <w:t xml:space="preserve">. This body can be involved in the creation of enforceable rules, which will give explanation and responsibility to developers and users of AI technologies. </w:t>
      </w:r>
    </w:p>
    <w:p w14:paraId="29E3B2E5" w14:textId="0858D50B" w:rsidR="00DC1421" w:rsidRPr="00DC1421" w:rsidRDefault="00554844" w:rsidP="00337604">
      <w:pPr>
        <w:spacing w:line="480" w:lineRule="auto"/>
        <w:jc w:val="both"/>
        <w:rPr>
          <w:rFonts w:ascii="Times New Roman" w:hAnsi="Times New Roman" w:cs="Times New Roman"/>
          <w:sz w:val="24"/>
        </w:rPr>
      </w:pPr>
      <w:r w:rsidRPr="00554844">
        <w:rPr>
          <w:rFonts w:ascii="Times New Roman" w:hAnsi="Times New Roman" w:cs="Times New Roman"/>
          <w:sz w:val="24"/>
        </w:rPr>
        <w:t>Also, the government is encouraged to be more active in analy</w:t>
      </w:r>
      <w:r w:rsidR="00337604">
        <w:rPr>
          <w:rFonts w:ascii="Times New Roman" w:hAnsi="Times New Roman" w:cs="Times New Roman"/>
          <w:sz w:val="24"/>
        </w:rPr>
        <w:t>s</w:t>
      </w:r>
      <w:r w:rsidRPr="00554844">
        <w:rPr>
          <w:rFonts w:ascii="Times New Roman" w:hAnsi="Times New Roman" w:cs="Times New Roman"/>
          <w:sz w:val="24"/>
        </w:rPr>
        <w:t>ing AI technologies. Instead of breaching the causes, policymakers ought to build up precautionary measures, which are the required transparency reports and timely regular audits of AI mechanisms. The regulations must also be interested in how AI systems can be made with an aim of reducing harm and encourage justice and accountability</w:t>
      </w:r>
      <w:r w:rsidR="003637EA">
        <w:rPr>
          <w:rFonts w:ascii="Times New Roman" w:hAnsi="Times New Roman" w:cs="Times New Roman"/>
          <w:sz w:val="24"/>
        </w:rPr>
        <w:t xml:space="preserve"> </w:t>
      </w:r>
      <w:r w:rsidR="003637EA" w:rsidRPr="003637EA">
        <w:rPr>
          <w:rFonts w:ascii="Times New Roman" w:hAnsi="Times New Roman" w:cs="Times New Roman"/>
          <w:sz w:val="24"/>
        </w:rPr>
        <w:t>(Suo et al., 2023)</w:t>
      </w:r>
      <w:r w:rsidRPr="00554844">
        <w:rPr>
          <w:rFonts w:ascii="Times New Roman" w:hAnsi="Times New Roman" w:cs="Times New Roman"/>
          <w:sz w:val="24"/>
        </w:rPr>
        <w:t xml:space="preserve">. Besides the regulation, incorporating AI ethics in AI educating and training AI professionals is necessary. Because, as Correa et al. (2023) remark, AI systems need to be in accordance with the human values, the alignment involves the necessity of the AI developers to comprehend the technical and ethical aspects of their activity. Teaching ethics </w:t>
      </w:r>
      <w:r w:rsidRPr="00554844">
        <w:rPr>
          <w:rFonts w:ascii="Times New Roman" w:hAnsi="Times New Roman" w:cs="Times New Roman"/>
          <w:sz w:val="24"/>
        </w:rPr>
        <w:lastRenderedPageBreak/>
        <w:t>of AI in computer science and engineering can be used to enable upcoming engineers to understand the various legal, social, and ethical dilemmas surrounding AI technologies</w:t>
      </w:r>
      <w:r w:rsidR="00DC1421" w:rsidRPr="00DC1421">
        <w:rPr>
          <w:rFonts w:ascii="Times New Roman" w:hAnsi="Times New Roman" w:cs="Times New Roman"/>
          <w:sz w:val="24"/>
        </w:rPr>
        <w:t>.</w:t>
      </w:r>
    </w:p>
    <w:p w14:paraId="1F52C8F8" w14:textId="77777777" w:rsidR="00DC1421" w:rsidRPr="00DC1421" w:rsidRDefault="00DC1421" w:rsidP="00547E39">
      <w:pPr>
        <w:spacing w:line="480" w:lineRule="auto"/>
        <w:jc w:val="both"/>
        <w:rPr>
          <w:rFonts w:ascii="Times New Roman" w:hAnsi="Times New Roman" w:cs="Times New Roman"/>
          <w:b/>
          <w:bCs/>
          <w:sz w:val="24"/>
        </w:rPr>
      </w:pPr>
      <w:r w:rsidRPr="00DC1421">
        <w:rPr>
          <w:rFonts w:ascii="Times New Roman" w:hAnsi="Times New Roman" w:cs="Times New Roman"/>
          <w:b/>
          <w:bCs/>
          <w:sz w:val="24"/>
        </w:rPr>
        <w:t>Legal, Social, and Professional Implications</w:t>
      </w:r>
    </w:p>
    <w:p w14:paraId="45F49A66" w14:textId="77777777" w:rsidR="00554844" w:rsidRDefault="00554844" w:rsidP="00337604">
      <w:pPr>
        <w:spacing w:line="480" w:lineRule="auto"/>
        <w:jc w:val="both"/>
        <w:rPr>
          <w:rFonts w:ascii="Times New Roman" w:hAnsi="Times New Roman" w:cs="Times New Roman"/>
          <w:sz w:val="24"/>
        </w:rPr>
      </w:pPr>
      <w:r w:rsidRPr="00554844">
        <w:rPr>
          <w:rFonts w:ascii="Times New Roman" w:hAnsi="Times New Roman" w:cs="Times New Roman"/>
          <w:sz w:val="24"/>
        </w:rPr>
        <w:t>The above suggestions would have profound legal, social, and professional consequences. Legally, the establishment of an international body on the governance of AI may result in internationally accepted regulations as to how AI should be appropriately developed and used. Such policies can give shape to the current disparate legal systems in place, which will bring more transparency and predictability to AI developers and users. The difficulty, however, is how to make such regulations flexible upon the fast evolving level of technological creativity and how they are going to be enforced</w:t>
      </w:r>
      <w:r w:rsidR="003637EA">
        <w:rPr>
          <w:rFonts w:ascii="Times New Roman" w:hAnsi="Times New Roman" w:cs="Times New Roman"/>
          <w:sz w:val="24"/>
        </w:rPr>
        <w:t xml:space="preserve"> </w:t>
      </w:r>
      <w:r w:rsidR="003637EA" w:rsidRPr="003637EA">
        <w:rPr>
          <w:rFonts w:ascii="Times New Roman" w:hAnsi="Times New Roman" w:cs="Times New Roman"/>
          <w:sz w:val="24"/>
        </w:rPr>
        <w:t>(Terranova et al., 2024)</w:t>
      </w:r>
      <w:r w:rsidRPr="00554844">
        <w:rPr>
          <w:rFonts w:ascii="Times New Roman" w:hAnsi="Times New Roman" w:cs="Times New Roman"/>
          <w:sz w:val="24"/>
        </w:rPr>
        <w:t>. These measures may reduce the risk of AI, including aspects of algorithmic bias, disregard of privacy, and loss of employment. With fairness, accountability, and transparency among the priorities, AI systems would be more equitable and reliable, which would, in turn, lead to the development of trust in the masses towards using AI systems</w:t>
      </w:r>
      <w:r w:rsidR="003637EA">
        <w:rPr>
          <w:rFonts w:ascii="Times New Roman" w:hAnsi="Times New Roman" w:cs="Times New Roman"/>
          <w:sz w:val="24"/>
        </w:rPr>
        <w:t xml:space="preserve"> </w:t>
      </w:r>
      <w:r w:rsidR="003637EA" w:rsidRPr="003637EA">
        <w:rPr>
          <w:rFonts w:ascii="Times New Roman" w:hAnsi="Times New Roman" w:cs="Times New Roman"/>
          <w:sz w:val="24"/>
        </w:rPr>
        <w:t>(Karatzia et al., 2022)</w:t>
      </w:r>
      <w:r w:rsidRPr="00554844">
        <w:rPr>
          <w:rFonts w:ascii="Times New Roman" w:hAnsi="Times New Roman" w:cs="Times New Roman"/>
          <w:sz w:val="24"/>
        </w:rPr>
        <w:t>. Nonetheless, one should also ensure the balance between regulation and innovation because too strict rules may curtail the technological advancement and restrict future benefits of AI</w:t>
      </w:r>
      <w:r w:rsidR="003637EA">
        <w:rPr>
          <w:rFonts w:ascii="Times New Roman" w:hAnsi="Times New Roman" w:cs="Times New Roman"/>
          <w:sz w:val="24"/>
        </w:rPr>
        <w:t xml:space="preserve"> </w:t>
      </w:r>
      <w:r w:rsidR="003637EA" w:rsidRPr="003637EA">
        <w:rPr>
          <w:rFonts w:ascii="Times New Roman" w:hAnsi="Times New Roman" w:cs="Times New Roman"/>
          <w:sz w:val="24"/>
        </w:rPr>
        <w:t>(Kusunose, 2023)</w:t>
      </w:r>
      <w:r w:rsidRPr="00554844">
        <w:rPr>
          <w:rFonts w:ascii="Times New Roman" w:hAnsi="Times New Roman" w:cs="Times New Roman"/>
          <w:sz w:val="24"/>
        </w:rPr>
        <w:t>. Professionally, AI developers and researchers would have to adopt a more comprehensive way of dealing with their work, focusing not only on the technical side of the equation but also the moral and ethical side as well as the social one. These interdisciplinary measures would go on to contribute to the development of AI technologies that are received in a way that would not undermine societal values and drive towards the common good.</w:t>
      </w:r>
    </w:p>
    <w:p w14:paraId="53D41FC2" w14:textId="77777777" w:rsidR="003637EA" w:rsidRDefault="003637EA" w:rsidP="00547E39">
      <w:pPr>
        <w:spacing w:line="480" w:lineRule="auto"/>
        <w:ind w:firstLine="720"/>
        <w:jc w:val="both"/>
        <w:rPr>
          <w:rFonts w:ascii="Times New Roman" w:hAnsi="Times New Roman" w:cs="Times New Roman"/>
          <w:sz w:val="24"/>
        </w:rPr>
      </w:pPr>
    </w:p>
    <w:p w14:paraId="0BD3341D" w14:textId="77777777" w:rsidR="003637EA" w:rsidRPr="00554844" w:rsidRDefault="003637EA" w:rsidP="00547E39">
      <w:pPr>
        <w:spacing w:line="480" w:lineRule="auto"/>
        <w:ind w:firstLine="720"/>
        <w:jc w:val="both"/>
        <w:rPr>
          <w:rFonts w:ascii="Times New Roman" w:hAnsi="Times New Roman" w:cs="Times New Roman"/>
          <w:sz w:val="24"/>
        </w:rPr>
      </w:pPr>
    </w:p>
    <w:p w14:paraId="4082FFD2" w14:textId="77777777" w:rsidR="00554844" w:rsidRPr="00554844" w:rsidRDefault="00554844" w:rsidP="00547E39">
      <w:pPr>
        <w:spacing w:line="480" w:lineRule="auto"/>
        <w:jc w:val="both"/>
        <w:rPr>
          <w:rFonts w:ascii="Times New Roman" w:hAnsi="Times New Roman" w:cs="Times New Roman"/>
          <w:sz w:val="24"/>
        </w:rPr>
      </w:pPr>
      <w:r w:rsidRPr="00554844">
        <w:rPr>
          <w:rFonts w:ascii="Times New Roman" w:hAnsi="Times New Roman" w:cs="Times New Roman"/>
          <w:b/>
          <w:sz w:val="24"/>
        </w:rPr>
        <w:lastRenderedPageBreak/>
        <w:t>Conclusion</w:t>
      </w:r>
    </w:p>
    <w:p w14:paraId="7C9CF978" w14:textId="77777777" w:rsidR="00DC1421" w:rsidRPr="00DC1421" w:rsidRDefault="00554844" w:rsidP="00337604">
      <w:pPr>
        <w:spacing w:line="480" w:lineRule="auto"/>
        <w:jc w:val="both"/>
        <w:rPr>
          <w:rFonts w:ascii="Times New Roman" w:hAnsi="Times New Roman" w:cs="Times New Roman"/>
          <w:sz w:val="24"/>
        </w:rPr>
      </w:pPr>
      <w:r w:rsidRPr="00554844">
        <w:rPr>
          <w:rFonts w:ascii="Times New Roman" w:hAnsi="Times New Roman" w:cs="Times New Roman"/>
          <w:sz w:val="24"/>
        </w:rPr>
        <w:t>Global AI governance is a complicated topic that needs to be addressed in a multi-country, multi-institutional, and multi-industrial effort. However, there is a great overlap in major ethical values, e.g., transparency, accountability, fairness, and privacy, but finding an international compromise regarding AI governance is not an easy task. The opportunities of developing and using AI technologies responsibly do not exclude the possibility to control the development of the technologies with the help of preventing regulatory measures, create the system of the global governance body, and teach ethics of AI during professional education. The revealed way will facilitate the existence of a future, where AI systems will be ethical, fair, and coherent with human values.</w:t>
      </w:r>
    </w:p>
    <w:p w14:paraId="2D1B7D29" w14:textId="77777777" w:rsidR="003E7F9F" w:rsidRDefault="003E7F9F" w:rsidP="00547E39">
      <w:pPr>
        <w:spacing w:line="480" w:lineRule="auto"/>
        <w:jc w:val="both"/>
        <w:rPr>
          <w:rFonts w:ascii="Times New Roman" w:hAnsi="Times New Roman" w:cs="Times New Roman"/>
          <w:sz w:val="24"/>
        </w:rPr>
      </w:pPr>
      <w:r>
        <w:rPr>
          <w:rFonts w:ascii="Times New Roman" w:hAnsi="Times New Roman" w:cs="Times New Roman"/>
          <w:sz w:val="24"/>
        </w:rPr>
        <w:br w:type="page"/>
      </w:r>
    </w:p>
    <w:p w14:paraId="129D5E72" w14:textId="77777777" w:rsidR="00612D07" w:rsidRPr="00337604" w:rsidRDefault="003E7F9F" w:rsidP="00547E39">
      <w:pPr>
        <w:spacing w:line="480" w:lineRule="auto"/>
        <w:jc w:val="both"/>
        <w:rPr>
          <w:rFonts w:ascii="Times New Roman" w:hAnsi="Times New Roman" w:cs="Times New Roman"/>
          <w:sz w:val="24"/>
          <w:lang w:val="fr-FR"/>
        </w:rPr>
      </w:pPr>
      <w:r w:rsidRPr="00337604">
        <w:rPr>
          <w:rFonts w:ascii="Times New Roman" w:hAnsi="Times New Roman" w:cs="Times New Roman"/>
          <w:b/>
          <w:sz w:val="24"/>
          <w:lang w:val="fr-FR"/>
        </w:rPr>
        <w:lastRenderedPageBreak/>
        <w:t>References</w:t>
      </w:r>
    </w:p>
    <w:p w14:paraId="3A3CF901" w14:textId="6869EFCD" w:rsidR="00547E39" w:rsidRDefault="00547E39" w:rsidP="00337604">
      <w:pPr>
        <w:pStyle w:val="NormalWeb"/>
        <w:spacing w:line="480" w:lineRule="auto"/>
        <w:jc w:val="both"/>
      </w:pPr>
      <w:r w:rsidRPr="00337604">
        <w:rPr>
          <w:lang w:val="fr-FR"/>
        </w:rPr>
        <w:t xml:space="preserve">Marques, M., Almeida, A. &amp; Pereira, H. (2024). </w:t>
      </w:r>
      <w:r>
        <w:t xml:space="preserve">The medicine revolution through artificial intelligence: Ethical challenges of machine learning algorithms in decision-making. </w:t>
      </w:r>
      <w:r>
        <w:rPr>
          <w:rStyle w:val="Emphasis"/>
        </w:rPr>
        <w:t>Cureus</w:t>
      </w:r>
      <w:r>
        <w:t xml:space="preserve">, </w:t>
      </w:r>
      <w:r>
        <w:rPr>
          <w:rStyle w:val="Emphasis"/>
        </w:rPr>
        <w:t>16</w:t>
      </w:r>
      <w:r>
        <w:t xml:space="preserve">(9). Available </w:t>
      </w:r>
      <w:r w:rsidR="00337604">
        <w:t>at:</w:t>
      </w:r>
      <w:r>
        <w:t xml:space="preserve"> https://doi.org/10.7759/cureus.50831 </w:t>
      </w:r>
      <w:r w:rsidR="00337604">
        <w:t>(</w:t>
      </w:r>
      <w:r>
        <w:t xml:space="preserve">Accessed </w:t>
      </w:r>
      <w:r w:rsidR="00337604">
        <w:t xml:space="preserve">24 </w:t>
      </w:r>
      <w:r>
        <w:t>Ju</w:t>
      </w:r>
      <w:r w:rsidR="00337604">
        <w:t xml:space="preserve">ne </w:t>
      </w:r>
      <w:r>
        <w:t>2025</w:t>
      </w:r>
      <w:r w:rsidR="00337604">
        <w:t>).</w:t>
      </w:r>
    </w:p>
    <w:p w14:paraId="5029810A" w14:textId="4F2A19D1" w:rsidR="00547E39" w:rsidRDefault="00547E39" w:rsidP="00547E39">
      <w:pPr>
        <w:pStyle w:val="NormalWeb"/>
        <w:spacing w:line="480" w:lineRule="auto"/>
        <w:jc w:val="both"/>
      </w:pPr>
      <w:r w:rsidRPr="00337604">
        <w:rPr>
          <w:lang w:val="fr-FR"/>
        </w:rPr>
        <w:t xml:space="preserve">Terranova, C., Cestonaro, C., Fava, L. &amp; Cinquetti, A. (2024). </w:t>
      </w:r>
      <w:r>
        <w:t xml:space="preserve">AI and professional liability assessment in healthcare. A revolution in legal medicine? </w:t>
      </w:r>
      <w:r>
        <w:rPr>
          <w:rStyle w:val="Emphasis"/>
        </w:rPr>
        <w:t>Frontiers in Medicine</w:t>
      </w:r>
      <w:r>
        <w:t xml:space="preserve">, </w:t>
      </w:r>
      <w:r>
        <w:rPr>
          <w:rStyle w:val="Emphasis"/>
        </w:rPr>
        <w:t>10</w:t>
      </w:r>
      <w:r>
        <w:t xml:space="preserve">, 1337335. Available </w:t>
      </w:r>
      <w:r w:rsidR="00337604">
        <w:t>at:</w:t>
      </w:r>
      <w:r>
        <w:t xml:space="preserve"> https://doi.org/10.3389/fmed.2023.1337335 </w:t>
      </w:r>
      <w:r w:rsidR="00337604">
        <w:t>(Accessed 24 June 2025).</w:t>
      </w:r>
    </w:p>
    <w:p w14:paraId="63484921" w14:textId="3993ECBF" w:rsidR="00547E39" w:rsidRDefault="00547E39" w:rsidP="00547E39">
      <w:pPr>
        <w:pStyle w:val="NormalWeb"/>
        <w:spacing w:line="480" w:lineRule="auto"/>
        <w:jc w:val="both"/>
      </w:pPr>
      <w:r>
        <w:t xml:space="preserve">Karatzia, L., Aung, N. &amp; Aksentijevic, D. (2022). Artificial intelligence in cardiology: Hope for the future and power for the present. </w:t>
      </w:r>
      <w:r>
        <w:rPr>
          <w:rStyle w:val="Emphasis"/>
        </w:rPr>
        <w:t>Frontiers in Cardiovascular Medicine</w:t>
      </w:r>
      <w:r>
        <w:t xml:space="preserve">, </w:t>
      </w:r>
      <w:r>
        <w:rPr>
          <w:rStyle w:val="Emphasis"/>
        </w:rPr>
        <w:t>9</w:t>
      </w:r>
      <w:r>
        <w:t xml:space="preserve">, 945726. Available </w:t>
      </w:r>
      <w:r w:rsidR="00337604">
        <w:t>at:</w:t>
      </w:r>
      <w:r>
        <w:t xml:space="preserve"> https://doi.org/10.3389/fcvm.2022.945726 </w:t>
      </w:r>
      <w:r w:rsidR="00337604">
        <w:t>(Accessed 24 June 2025).</w:t>
      </w:r>
    </w:p>
    <w:p w14:paraId="672A516D" w14:textId="4AB8C62F" w:rsidR="00547E39" w:rsidRDefault="00547E39" w:rsidP="00547E39">
      <w:pPr>
        <w:pStyle w:val="NormalWeb"/>
        <w:spacing w:line="480" w:lineRule="auto"/>
        <w:jc w:val="both"/>
      </w:pPr>
      <w:r>
        <w:t xml:space="preserve">Gupta, D.K., Pagani, A., Zamboni, P. &amp; Singh, A.K. (2024). AI-powered revolution in plant sciences: Advancements, applications, and challenges for sustainable agriculture and food security. </w:t>
      </w:r>
      <w:r>
        <w:rPr>
          <w:rStyle w:val="Emphasis"/>
        </w:rPr>
        <w:t>Exploration of Foods and Foodomics</w:t>
      </w:r>
      <w:r>
        <w:t xml:space="preserve">, </w:t>
      </w:r>
      <w:r>
        <w:rPr>
          <w:rStyle w:val="Emphasis"/>
        </w:rPr>
        <w:t>2</w:t>
      </w:r>
      <w:r>
        <w:t xml:space="preserve">(5), 443–459. Available </w:t>
      </w:r>
      <w:r w:rsidR="00337604">
        <w:t>at:</w:t>
      </w:r>
      <w:r>
        <w:t xml:space="preserve"> https://doi.org/10.37349/eff.2024.00050 </w:t>
      </w:r>
      <w:r w:rsidR="00337604">
        <w:t>(Accessed 24 June 2025).</w:t>
      </w:r>
    </w:p>
    <w:p w14:paraId="5D82A5A7" w14:textId="565DE6C9" w:rsidR="00547E39" w:rsidRDefault="00547E39" w:rsidP="00547E39">
      <w:pPr>
        <w:pStyle w:val="NormalWeb"/>
        <w:spacing w:line="480" w:lineRule="auto"/>
        <w:jc w:val="both"/>
      </w:pPr>
      <w:r>
        <w:t xml:space="preserve">Kusunose, K. (2023). Revolution of echocardiographic reporting: The new era of artificial intelligence and natural language processing. </w:t>
      </w:r>
      <w:r>
        <w:rPr>
          <w:rStyle w:val="Emphasis"/>
        </w:rPr>
        <w:t>Journal of Echocardiography</w:t>
      </w:r>
      <w:r>
        <w:t xml:space="preserve">, </w:t>
      </w:r>
      <w:r>
        <w:rPr>
          <w:rStyle w:val="Emphasis"/>
        </w:rPr>
        <w:t>21</w:t>
      </w:r>
      <w:r>
        <w:t xml:space="preserve">(3), 99–104. Available </w:t>
      </w:r>
      <w:r w:rsidR="00337604">
        <w:t xml:space="preserve">at: </w:t>
      </w:r>
      <w:r>
        <w:t xml:space="preserve">https://doi.org/10.1007/s12574-023-00607-y </w:t>
      </w:r>
      <w:r w:rsidR="00337604">
        <w:t>(Accessed 24 June 2025).</w:t>
      </w:r>
    </w:p>
    <w:p w14:paraId="7819D673" w14:textId="32F0B8B4" w:rsidR="00547E39" w:rsidRDefault="00547E39" w:rsidP="00547E39">
      <w:pPr>
        <w:pStyle w:val="NormalWeb"/>
        <w:spacing w:line="480" w:lineRule="auto"/>
        <w:jc w:val="both"/>
      </w:pPr>
      <w:r>
        <w:t xml:space="preserve">Hasan, A.R. (2021). Artificial intelligence (AI) in accounting &amp; auditing: A literature review. </w:t>
      </w:r>
      <w:r>
        <w:rPr>
          <w:rStyle w:val="Emphasis"/>
        </w:rPr>
        <w:t>Open Journal of Business and Management</w:t>
      </w:r>
      <w:r>
        <w:t xml:space="preserve">, </w:t>
      </w:r>
      <w:r>
        <w:rPr>
          <w:rStyle w:val="Emphasis"/>
        </w:rPr>
        <w:t>10</w:t>
      </w:r>
      <w:r>
        <w:t xml:space="preserve">(1), 440–465. Available </w:t>
      </w:r>
      <w:r w:rsidR="00337604">
        <w:t>at:</w:t>
      </w:r>
      <w:r>
        <w:t xml:space="preserve"> https://doi.org/10.4236/ojbm.2022.101025 </w:t>
      </w:r>
      <w:r w:rsidR="00337604">
        <w:t>(Accessed 24 June 2025).</w:t>
      </w:r>
    </w:p>
    <w:p w14:paraId="1244F15E" w14:textId="08167A67" w:rsidR="00547E39" w:rsidRDefault="00547E39" w:rsidP="00547E39">
      <w:pPr>
        <w:pStyle w:val="NormalWeb"/>
        <w:spacing w:line="480" w:lineRule="auto"/>
        <w:jc w:val="both"/>
      </w:pPr>
      <w:r>
        <w:lastRenderedPageBreak/>
        <w:t xml:space="preserve">Jetha, A., Bakhtari, H., Rosella, L.C., Gignac, M.A., Biswas, A., Shahidi, F.V., Smith, B.T., Smith, M.J., Mustard, C., Khan, N. &amp; Arrandale, V.H. (2023). Artificial intelligence and the work–health interface: A research agenda for a technologically transforming world of work. </w:t>
      </w:r>
      <w:r>
        <w:rPr>
          <w:rStyle w:val="Emphasis"/>
        </w:rPr>
        <w:t>American Journal of Industrial Medicine</w:t>
      </w:r>
      <w:r>
        <w:t xml:space="preserve">, </w:t>
      </w:r>
      <w:r>
        <w:rPr>
          <w:rStyle w:val="Emphasis"/>
        </w:rPr>
        <w:t>66</w:t>
      </w:r>
      <w:r>
        <w:t xml:space="preserve">(10), 815–830. Available </w:t>
      </w:r>
      <w:r w:rsidR="00337604">
        <w:t>at:</w:t>
      </w:r>
      <w:r>
        <w:t xml:space="preserve"> https://doi.org/10.1002/ajim.23530 </w:t>
      </w:r>
      <w:r w:rsidR="00337604">
        <w:t>(Accessed 24 June 2025).</w:t>
      </w:r>
    </w:p>
    <w:p w14:paraId="79EC52BA" w14:textId="054950B4" w:rsidR="00547E39" w:rsidRDefault="00547E39" w:rsidP="00547E39">
      <w:pPr>
        <w:pStyle w:val="NormalWeb"/>
        <w:spacing w:line="480" w:lineRule="auto"/>
        <w:jc w:val="both"/>
      </w:pPr>
      <w:r>
        <w:t xml:space="preserve">Henning, P.A., Henning, J. &amp; Glück, K. (2021). Artificial intelligence: Its future in the health sector and its role for medical education. </w:t>
      </w:r>
      <w:r>
        <w:rPr>
          <w:rStyle w:val="Emphasis"/>
        </w:rPr>
        <w:t>Journal of European CME</w:t>
      </w:r>
      <w:r>
        <w:t xml:space="preserve">, </w:t>
      </w:r>
      <w:r>
        <w:rPr>
          <w:rStyle w:val="Emphasis"/>
        </w:rPr>
        <w:t>10</w:t>
      </w:r>
      <w:r>
        <w:t xml:space="preserve">(1), 2014099. Available </w:t>
      </w:r>
      <w:r w:rsidR="00337604">
        <w:t>at:</w:t>
      </w:r>
      <w:r>
        <w:t xml:space="preserve"> https://doi.org/10.1080/21614083.2021.2014099 </w:t>
      </w:r>
      <w:r w:rsidR="00337604">
        <w:t>(Accessed 24 June 2025).</w:t>
      </w:r>
    </w:p>
    <w:p w14:paraId="7A2E9085" w14:textId="4B6C48A3" w:rsidR="00547E39" w:rsidRDefault="00547E39" w:rsidP="00547E39">
      <w:pPr>
        <w:pStyle w:val="NormalWeb"/>
        <w:spacing w:line="480" w:lineRule="auto"/>
        <w:jc w:val="both"/>
      </w:pPr>
      <w:r>
        <w:t xml:space="preserve">Yigitcanlar, T., Corchado, J.M., Mehmood, R., Li, R.Y.M., Mossberger, K. &amp; Desouza, K. (2021). Responsible urban innovation with local government artificial intelligence (AI): A conceptual framework and research agenda. </w:t>
      </w:r>
      <w:r>
        <w:rPr>
          <w:rStyle w:val="Emphasis"/>
        </w:rPr>
        <w:t>Journal of Open Innovation: Technology, Market, and Complexity</w:t>
      </w:r>
      <w:r>
        <w:t xml:space="preserve">, </w:t>
      </w:r>
      <w:r>
        <w:rPr>
          <w:rStyle w:val="Emphasis"/>
        </w:rPr>
        <w:t>7</w:t>
      </w:r>
      <w:r>
        <w:t xml:space="preserve">(1), 71. Available </w:t>
      </w:r>
      <w:r w:rsidR="00337604">
        <w:t>at:</w:t>
      </w:r>
      <w:r>
        <w:t xml:space="preserve"> https://doi.org/10.3390/joitmc7010071 </w:t>
      </w:r>
      <w:r w:rsidR="00337604">
        <w:t>(Accessed 24 June 2025).</w:t>
      </w:r>
    </w:p>
    <w:p w14:paraId="676B2E55" w14:textId="49CE9B13" w:rsidR="00547E39" w:rsidRDefault="00547E39" w:rsidP="00547E39">
      <w:pPr>
        <w:pStyle w:val="NormalWeb"/>
        <w:spacing w:line="480" w:lineRule="auto"/>
        <w:jc w:val="both"/>
      </w:pPr>
      <w:r>
        <w:t xml:space="preserve">Jáuregui-Velarde, R., Andrade-Arenas, L., Molina-Velarde, P. &amp; Yactayo-Arias, C. (2024). Financial revolution: A systemic analysis of artificial intelligence and machine learning in the banking sector. </w:t>
      </w:r>
      <w:r>
        <w:rPr>
          <w:rStyle w:val="Emphasis"/>
        </w:rPr>
        <w:t>International Journal of Electrical &amp; Computer Engineering (2088-8708)</w:t>
      </w:r>
      <w:r>
        <w:t xml:space="preserve">, </w:t>
      </w:r>
      <w:r>
        <w:rPr>
          <w:rStyle w:val="Emphasis"/>
        </w:rPr>
        <w:t>14</w:t>
      </w:r>
      <w:r>
        <w:t xml:space="preserve">(1). Available </w:t>
      </w:r>
      <w:r w:rsidR="00337604">
        <w:t>at:</w:t>
      </w:r>
      <w:r>
        <w:t xml:space="preserve"> https://doi.org/10.11591/ijece.v14i1.pp1-10 </w:t>
      </w:r>
      <w:r w:rsidR="00337604">
        <w:t>(Accessed 24 June 2025).</w:t>
      </w:r>
    </w:p>
    <w:p w14:paraId="15DD6200" w14:textId="2C343CC8" w:rsidR="00547E39" w:rsidRDefault="00547E39" w:rsidP="00547E39">
      <w:pPr>
        <w:pStyle w:val="NormalWeb"/>
        <w:spacing w:line="480" w:lineRule="auto"/>
        <w:jc w:val="both"/>
      </w:pPr>
      <w:r>
        <w:t xml:space="preserve">Oosthuizen, R.M. (2022). The fourth industrial revolution – Smart technology, artificial intelligence, robotics and algorithms: Industrial psychologists in future workplaces. </w:t>
      </w:r>
      <w:r>
        <w:rPr>
          <w:rStyle w:val="Emphasis"/>
        </w:rPr>
        <w:t>Frontiers in Artificial Intelligence</w:t>
      </w:r>
      <w:r>
        <w:t xml:space="preserve">, </w:t>
      </w:r>
      <w:r>
        <w:rPr>
          <w:rStyle w:val="Emphasis"/>
        </w:rPr>
        <w:t>5</w:t>
      </w:r>
      <w:r>
        <w:t xml:space="preserve">, 913168. Available </w:t>
      </w:r>
      <w:r w:rsidR="00337604">
        <w:t>at:</w:t>
      </w:r>
      <w:r>
        <w:t xml:space="preserve"> https://doi.org/10.3389/frai.2022.913168 </w:t>
      </w:r>
      <w:r w:rsidR="00337604">
        <w:t>(Accessed 24 June 2025).</w:t>
      </w:r>
    </w:p>
    <w:p w14:paraId="69055BC9" w14:textId="569F1D9E" w:rsidR="00547E39" w:rsidRPr="00D07B16" w:rsidRDefault="00547E39" w:rsidP="00547E39">
      <w:pPr>
        <w:spacing w:line="480" w:lineRule="auto"/>
        <w:jc w:val="both"/>
        <w:rPr>
          <w:rFonts w:ascii="Times New Roman" w:hAnsi="Times New Roman" w:cs="Times New Roman"/>
          <w:color w:val="222222"/>
          <w:sz w:val="24"/>
          <w:szCs w:val="24"/>
          <w:shd w:val="clear" w:color="auto" w:fill="FFFFFF"/>
        </w:rPr>
      </w:pPr>
      <w:r w:rsidRPr="00D07B16">
        <w:rPr>
          <w:rFonts w:ascii="Times New Roman" w:hAnsi="Times New Roman" w:cs="Times New Roman"/>
          <w:color w:val="222222"/>
          <w:sz w:val="24"/>
          <w:szCs w:val="24"/>
          <w:shd w:val="clear" w:color="auto" w:fill="FFFFFF"/>
        </w:rPr>
        <w:lastRenderedPageBreak/>
        <w:t>Benet, D. and Pellicer-Valero, O.J., 2022. Artificial intelligence: the unstoppable revolution in ophthalmology. </w:t>
      </w:r>
      <w:r w:rsidRPr="00D07B16">
        <w:rPr>
          <w:rFonts w:ascii="Times New Roman" w:hAnsi="Times New Roman" w:cs="Times New Roman"/>
          <w:i/>
          <w:iCs/>
          <w:color w:val="222222"/>
          <w:sz w:val="24"/>
          <w:szCs w:val="24"/>
          <w:shd w:val="clear" w:color="auto" w:fill="FFFFFF"/>
        </w:rPr>
        <w:t>Survey of ophthalmology</w:t>
      </w:r>
      <w:r w:rsidRPr="00D07B16">
        <w:rPr>
          <w:rFonts w:ascii="Times New Roman" w:hAnsi="Times New Roman" w:cs="Times New Roman"/>
          <w:color w:val="222222"/>
          <w:sz w:val="24"/>
          <w:szCs w:val="24"/>
          <w:shd w:val="clear" w:color="auto" w:fill="FFFFFF"/>
        </w:rPr>
        <w:t>, </w:t>
      </w:r>
      <w:r w:rsidRPr="00D07B16">
        <w:rPr>
          <w:rFonts w:ascii="Times New Roman" w:hAnsi="Times New Roman" w:cs="Times New Roman"/>
          <w:i/>
          <w:iCs/>
          <w:color w:val="222222"/>
          <w:sz w:val="24"/>
          <w:szCs w:val="24"/>
          <w:shd w:val="clear" w:color="auto" w:fill="FFFFFF"/>
        </w:rPr>
        <w:t>67</w:t>
      </w:r>
      <w:r w:rsidRPr="00D07B16">
        <w:rPr>
          <w:rFonts w:ascii="Times New Roman" w:hAnsi="Times New Roman" w:cs="Times New Roman"/>
          <w:color w:val="222222"/>
          <w:sz w:val="24"/>
          <w:szCs w:val="24"/>
          <w:shd w:val="clear" w:color="auto" w:fill="FFFFFF"/>
        </w:rPr>
        <w:t xml:space="preserve">(1), pp.252-270. Available </w:t>
      </w:r>
      <w:r w:rsidR="00337604">
        <w:rPr>
          <w:rFonts w:ascii="Times New Roman" w:hAnsi="Times New Roman" w:cs="Times New Roman"/>
          <w:color w:val="222222"/>
          <w:sz w:val="24"/>
          <w:szCs w:val="24"/>
          <w:shd w:val="clear" w:color="auto" w:fill="FFFFFF"/>
        </w:rPr>
        <w:t>at:</w:t>
      </w:r>
      <w:r w:rsidRPr="00D07B16">
        <w:rPr>
          <w:rFonts w:ascii="Times New Roman" w:hAnsi="Times New Roman" w:cs="Times New Roman"/>
          <w:color w:val="222222"/>
          <w:sz w:val="24"/>
          <w:szCs w:val="24"/>
          <w:shd w:val="clear" w:color="auto" w:fill="FFFFFF"/>
        </w:rPr>
        <w:t xml:space="preserve"> https://doi.org/10.1016/j.survophthal.2021.06.004 </w:t>
      </w:r>
      <w:r w:rsidR="00337604" w:rsidRPr="00337604">
        <w:rPr>
          <w:rFonts w:ascii="Times New Roman" w:eastAsia="Times New Roman" w:hAnsi="Times New Roman" w:cs="Times New Roman"/>
          <w:sz w:val="24"/>
          <w:szCs w:val="24"/>
        </w:rPr>
        <w:t>(Accessed 24 June 2025).</w:t>
      </w:r>
    </w:p>
    <w:p w14:paraId="1E38DD06" w14:textId="12E45B7E" w:rsidR="00337604" w:rsidRDefault="00547E39" w:rsidP="00337604">
      <w:pPr>
        <w:spacing w:line="480" w:lineRule="auto"/>
        <w:jc w:val="both"/>
      </w:pPr>
      <w:r w:rsidRPr="00D07B16">
        <w:rPr>
          <w:rFonts w:ascii="Times New Roman" w:hAnsi="Times New Roman" w:cs="Times New Roman"/>
          <w:color w:val="222222"/>
          <w:sz w:val="24"/>
          <w:szCs w:val="24"/>
          <w:shd w:val="clear" w:color="auto" w:fill="FFFFFF"/>
        </w:rPr>
        <w:t>Suo, J., Zhang, W., Gong, J., Yuan, X., Brady, D.J. and Dai, Q., 2023. Computational imaging and artificial intelligence: The next revolution of mobile vision. </w:t>
      </w:r>
      <w:r w:rsidRPr="00D07B16">
        <w:rPr>
          <w:rFonts w:ascii="Times New Roman" w:hAnsi="Times New Roman" w:cs="Times New Roman"/>
          <w:i/>
          <w:iCs/>
          <w:color w:val="222222"/>
          <w:sz w:val="24"/>
          <w:szCs w:val="24"/>
          <w:shd w:val="clear" w:color="auto" w:fill="FFFFFF"/>
        </w:rPr>
        <w:t>Proceedings of the IEEE</w:t>
      </w:r>
      <w:r w:rsidRPr="00D07B16">
        <w:rPr>
          <w:rFonts w:ascii="Times New Roman" w:hAnsi="Times New Roman" w:cs="Times New Roman"/>
          <w:color w:val="222222"/>
          <w:sz w:val="24"/>
          <w:szCs w:val="24"/>
          <w:shd w:val="clear" w:color="auto" w:fill="FFFFFF"/>
        </w:rPr>
        <w:t>, </w:t>
      </w:r>
      <w:r w:rsidRPr="00D07B16">
        <w:rPr>
          <w:rFonts w:ascii="Times New Roman" w:hAnsi="Times New Roman" w:cs="Times New Roman"/>
          <w:i/>
          <w:iCs/>
          <w:color w:val="222222"/>
          <w:sz w:val="24"/>
          <w:szCs w:val="24"/>
          <w:shd w:val="clear" w:color="auto" w:fill="FFFFFF"/>
        </w:rPr>
        <w:t>111</w:t>
      </w:r>
      <w:r w:rsidRPr="00D07B16">
        <w:rPr>
          <w:rFonts w:ascii="Times New Roman" w:hAnsi="Times New Roman" w:cs="Times New Roman"/>
          <w:color w:val="222222"/>
          <w:sz w:val="24"/>
          <w:szCs w:val="24"/>
          <w:shd w:val="clear" w:color="auto" w:fill="FFFFFF"/>
        </w:rPr>
        <w:t xml:space="preserve">(12), pp.1607-1639. Available </w:t>
      </w:r>
      <w:r w:rsidR="00337604">
        <w:rPr>
          <w:rFonts w:ascii="Times New Roman" w:hAnsi="Times New Roman" w:cs="Times New Roman"/>
          <w:color w:val="222222"/>
          <w:sz w:val="24"/>
          <w:szCs w:val="24"/>
          <w:shd w:val="clear" w:color="auto" w:fill="FFFFFF"/>
        </w:rPr>
        <w:t>at:</w:t>
      </w:r>
      <w:r w:rsidRPr="00D07B16">
        <w:rPr>
          <w:rFonts w:ascii="Times New Roman" w:hAnsi="Times New Roman" w:cs="Times New Roman"/>
          <w:color w:val="222222"/>
          <w:sz w:val="24"/>
          <w:szCs w:val="24"/>
          <w:shd w:val="clear" w:color="auto" w:fill="FFFFFF"/>
        </w:rPr>
        <w:t xml:space="preserve"> https://doi.org/10.1109/JPROC.2023.3330534 </w:t>
      </w:r>
      <w:r w:rsidR="00337604" w:rsidRPr="00337604">
        <w:rPr>
          <w:rFonts w:ascii="Times New Roman" w:eastAsia="Times New Roman" w:hAnsi="Times New Roman" w:cs="Times New Roman"/>
          <w:sz w:val="24"/>
          <w:szCs w:val="24"/>
        </w:rPr>
        <w:t>(Accessed 24 June 2025).</w:t>
      </w:r>
    </w:p>
    <w:p w14:paraId="2BC074C8" w14:textId="4128D959" w:rsidR="00547E39" w:rsidRPr="00D07B16" w:rsidRDefault="00547E39" w:rsidP="00337604">
      <w:pPr>
        <w:spacing w:line="480" w:lineRule="auto"/>
        <w:jc w:val="both"/>
        <w:rPr>
          <w:rFonts w:ascii="Times New Roman" w:hAnsi="Times New Roman" w:cs="Times New Roman"/>
          <w:color w:val="222222"/>
          <w:sz w:val="24"/>
          <w:szCs w:val="24"/>
          <w:shd w:val="clear" w:color="auto" w:fill="FFFFFF"/>
        </w:rPr>
      </w:pPr>
      <w:r w:rsidRPr="00D07B16">
        <w:rPr>
          <w:rFonts w:ascii="Times New Roman" w:hAnsi="Times New Roman" w:cs="Times New Roman"/>
          <w:color w:val="222222"/>
          <w:sz w:val="24"/>
          <w:szCs w:val="24"/>
          <w:shd w:val="clear" w:color="auto" w:fill="FFFFFF"/>
        </w:rPr>
        <w:t xml:space="preserve">Thottoli, M.M., Cruz, M.E. &amp; Al Abri, S.S.S. (2025). </w:t>
      </w:r>
      <w:r w:rsidRPr="00D07B16">
        <w:rPr>
          <w:rFonts w:ascii="Times New Roman" w:hAnsi="Times New Roman" w:cs="Times New Roman"/>
          <w:iCs/>
          <w:color w:val="222222"/>
          <w:sz w:val="24"/>
          <w:szCs w:val="24"/>
          <w:shd w:val="clear" w:color="auto" w:fill="FFFFFF"/>
        </w:rPr>
        <w:t>The incubation revolution: transforming entrepreneurial education with artificial intelligence</w:t>
      </w:r>
      <w:r w:rsidRPr="00D07B16">
        <w:rPr>
          <w:rFonts w:ascii="Times New Roman" w:hAnsi="Times New Roman" w:cs="Times New Roman"/>
          <w:color w:val="222222"/>
          <w:sz w:val="24"/>
          <w:szCs w:val="24"/>
          <w:shd w:val="clear" w:color="auto" w:fill="FFFFFF"/>
        </w:rPr>
        <w:t xml:space="preserve">. </w:t>
      </w:r>
      <w:r w:rsidRPr="00D07B16">
        <w:rPr>
          <w:rFonts w:ascii="Times New Roman" w:hAnsi="Times New Roman" w:cs="Times New Roman"/>
          <w:i/>
          <w:color w:val="222222"/>
          <w:sz w:val="24"/>
          <w:szCs w:val="24"/>
          <w:shd w:val="clear" w:color="auto" w:fill="FFFFFF"/>
        </w:rPr>
        <w:t>Asia Pacific Journal of Innovation and Entrepreneurship</w:t>
      </w:r>
      <w:r w:rsidRPr="00D07B16">
        <w:rPr>
          <w:rFonts w:ascii="Times New Roman" w:hAnsi="Times New Roman" w:cs="Times New Roman"/>
          <w:color w:val="222222"/>
          <w:sz w:val="24"/>
          <w:szCs w:val="24"/>
          <w:shd w:val="clear" w:color="auto" w:fill="FFFFFF"/>
        </w:rPr>
        <w:t xml:space="preserve">, 19(1), 2–23. Available </w:t>
      </w:r>
      <w:r w:rsidR="00337604">
        <w:rPr>
          <w:rFonts w:ascii="Times New Roman" w:hAnsi="Times New Roman" w:cs="Times New Roman"/>
          <w:color w:val="222222"/>
          <w:sz w:val="24"/>
          <w:szCs w:val="24"/>
          <w:shd w:val="clear" w:color="auto" w:fill="FFFFFF"/>
        </w:rPr>
        <w:t>at:</w:t>
      </w:r>
      <w:r w:rsidRPr="00D07B16">
        <w:rPr>
          <w:rFonts w:ascii="Times New Roman" w:hAnsi="Times New Roman" w:cs="Times New Roman"/>
          <w:color w:val="222222"/>
          <w:sz w:val="24"/>
          <w:szCs w:val="24"/>
          <w:shd w:val="clear" w:color="auto" w:fill="FFFFFF"/>
        </w:rPr>
        <w:t xml:space="preserve"> https://doi.org/10.1108/APJIE-01-2024-0001 </w:t>
      </w:r>
      <w:r w:rsidR="00337604" w:rsidRPr="00337604">
        <w:rPr>
          <w:rFonts w:ascii="Times New Roman" w:eastAsia="Times New Roman" w:hAnsi="Times New Roman" w:cs="Times New Roman"/>
          <w:sz w:val="24"/>
          <w:szCs w:val="24"/>
        </w:rPr>
        <w:t>(Accessed 24 June 2025).</w:t>
      </w:r>
    </w:p>
    <w:p w14:paraId="114CE5B7" w14:textId="77777777" w:rsidR="003E7F9F" w:rsidRPr="00DC1421" w:rsidRDefault="003E7F9F" w:rsidP="00547E39">
      <w:pPr>
        <w:spacing w:line="480" w:lineRule="auto"/>
        <w:jc w:val="both"/>
        <w:rPr>
          <w:rFonts w:ascii="Times New Roman" w:hAnsi="Times New Roman" w:cs="Times New Roman"/>
          <w:sz w:val="24"/>
        </w:rPr>
      </w:pPr>
    </w:p>
    <w:sectPr w:rsidR="003E7F9F" w:rsidRPr="00DC14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421"/>
    <w:rsid w:val="00034651"/>
    <w:rsid w:val="00096462"/>
    <w:rsid w:val="00337604"/>
    <w:rsid w:val="003637EA"/>
    <w:rsid w:val="003E7F9F"/>
    <w:rsid w:val="00547E39"/>
    <w:rsid w:val="00554844"/>
    <w:rsid w:val="00612D07"/>
    <w:rsid w:val="0076146F"/>
    <w:rsid w:val="007C031A"/>
    <w:rsid w:val="00C029FD"/>
    <w:rsid w:val="00DC14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32BA"/>
  <w15:chartTrackingRefBased/>
  <w15:docId w15:val="{5158CAEA-236D-4EB9-9705-9E28D79F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7E3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47E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546790">
      <w:bodyDiv w:val="1"/>
      <w:marLeft w:val="0"/>
      <w:marRight w:val="0"/>
      <w:marTop w:val="0"/>
      <w:marBottom w:val="0"/>
      <w:divBdr>
        <w:top w:val="none" w:sz="0" w:space="0" w:color="auto"/>
        <w:left w:val="none" w:sz="0" w:space="0" w:color="auto"/>
        <w:bottom w:val="none" w:sz="0" w:space="0" w:color="auto"/>
        <w:right w:val="none" w:sz="0" w:space="0" w:color="auto"/>
      </w:divBdr>
    </w:div>
    <w:div w:id="1196113387">
      <w:bodyDiv w:val="1"/>
      <w:marLeft w:val="0"/>
      <w:marRight w:val="0"/>
      <w:marTop w:val="0"/>
      <w:marBottom w:val="0"/>
      <w:divBdr>
        <w:top w:val="none" w:sz="0" w:space="0" w:color="auto"/>
        <w:left w:val="none" w:sz="0" w:space="0" w:color="auto"/>
        <w:bottom w:val="none" w:sz="0" w:space="0" w:color="auto"/>
        <w:right w:val="none" w:sz="0" w:space="0" w:color="auto"/>
      </w:divBdr>
    </w:div>
    <w:div w:id="1350332377">
      <w:bodyDiv w:val="1"/>
      <w:marLeft w:val="0"/>
      <w:marRight w:val="0"/>
      <w:marTop w:val="0"/>
      <w:marBottom w:val="0"/>
      <w:divBdr>
        <w:top w:val="none" w:sz="0" w:space="0" w:color="auto"/>
        <w:left w:val="none" w:sz="0" w:space="0" w:color="auto"/>
        <w:bottom w:val="none" w:sz="0" w:space="0" w:color="auto"/>
        <w:right w:val="none" w:sz="0" w:space="0" w:color="auto"/>
      </w:divBdr>
    </w:div>
    <w:div w:id="1356271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1917</Words>
  <Characters>10929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RAJAB</dc:creator>
  <cp:keywords/>
  <dc:description/>
  <cp:lastModifiedBy>Fahad Saleh Murad Abdallah</cp:lastModifiedBy>
  <cp:revision>3</cp:revision>
  <dcterms:created xsi:type="dcterms:W3CDTF">2025-07-20T15:24:00Z</dcterms:created>
  <dcterms:modified xsi:type="dcterms:W3CDTF">2025-07-20T15:31:00Z</dcterms:modified>
</cp:coreProperties>
</file>