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Financial Toxicity of Universal SGLT2i in HF</w:t>
      </w:r>
    </w:p>
    <w:p>
      <w:pPr>
        <w:pStyle w:val="Author"/>
      </w:pPr>
      <w:r>
        <w:t xml:space="preserve">Ali Salman</w:t>
      </w:r>
    </w:p>
    <w:p>
      <w:pPr>
        <w:pStyle w:val="FirstParagraph"/>
      </w:pPr>
      <w:r>
        <w:t xml:space="preserve">— CONSORT FLOW DIAGRAM DATA (Person-Years) —</w:t>
      </w:r>
    </w:p>
    <w:p>
      <w:pPr>
        <w:pStyle w:val="BodyText"/>
      </w:pPr>
      <w:r>
        <w:t xml:space="preserve">STEP 1: Total MEPS Population (2021-2023) | N = 69,686</w:t>
      </w:r>
    </w:p>
    <w:p>
      <w:pPr>
        <w:pStyle w:val="BodyText"/>
      </w:pPr>
      <w:r>
        <w:t xml:space="preserve">Exclusion 1: No HF Diagnosis | n = 69,141</w:t>
      </w:r>
    </w:p>
    <w:p>
      <w:pPr>
        <w:pStyle w:val="BodyText"/>
      </w:pPr>
      <w:r>
        <w:t xml:space="preserve">STEP 2: Heart Failure Diagnosis (CCSR: CIR019) | N = 545 (0.8%)</w:t>
      </w:r>
    </w:p>
    <w:p>
      <w:pPr>
        <w:pStyle w:val="BodyText"/>
      </w:pPr>
      <w:r>
        <w:t xml:space="preserve">Exclusion 2: Pediatric &lt; 18 | n = 0 (0.0%)</w:t>
      </w:r>
    </w:p>
    <w:p>
      <w:pPr>
        <w:pStyle w:val="BodyText"/>
      </w:pPr>
      <w:r>
        <w:t xml:space="preserve">STEP 3: Adult Population (Age &gt;= 18) | N = 545 (100.0%)</w:t>
      </w:r>
    </w:p>
    <w:p>
      <w:pPr>
        <w:pStyle w:val="BodyText"/>
      </w:pPr>
      <w:r>
        <w:t xml:space="preserve">Exclusion 3: No GDMT Exclusion (Universal Sample Retained) | n = 0</w:t>
      </w:r>
    </w:p>
    <w:p>
      <w:pPr>
        <w:pStyle w:val="BodyText"/>
      </w:pPr>
      <w:r>
        <w:t xml:space="preserve">STEP 4: Broad HF Cohort | N = 545 (100.0%)</w:t>
      </w:r>
    </w:p>
    <w:p>
      <w:pPr>
        <w:pStyle w:val="BodyText"/>
      </w:pPr>
      <w:r>
        <w:t xml:space="preserve">Exclusion 4: Uninsured/Other | n = 12 (2.2%)</w:t>
      </w:r>
    </w:p>
    <w:p>
      <w:pPr>
        <w:pStyle w:val="BodyText"/>
      </w:pPr>
      <w:r>
        <w:t xml:space="preserve">STEP 5: Final Analytic Cohort (Valid Insurance) | N = 533 (97.8%)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Table 1. Weighted Baseline Demographic and Clinical Characteristics of the U.S. Heart Failure Population (MEPS 2021–2023).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1,833,138 (100%)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Commercial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167,779 (9.2%)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Medicaid/Dual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582,020 (32%)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Medicare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1,083,339 (59%)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SGLT2i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242,314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32,709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72,502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137,103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610,131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167,779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367,772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74,580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421,899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117,246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304,653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801,109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97,003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704,106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840,041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110,333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222,755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506,953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993,097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57,446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359,266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576,386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1,336,511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89,572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353,994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892,945 (82%)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310,743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57,469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132,585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120,688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90,137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49,229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40,909 (3.8%)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95,747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20,738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46,213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28,797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780,289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25,239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396,151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358,899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541,851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69,908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120,024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351,918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510,999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72,632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65,845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372,522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Employment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1,326,914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22,538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493,390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810,986 (86%)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351,772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145,241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74,051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132,479 (14%)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Notes:</w:t>
            </w:r>
            <w:r>
              <w:rPr>
                <w:rFonts w:ascii="Calibri" w:hAnsi="Calibri"/>
                <w:sz w:val="20"/>
              </w:rPr>
              <w:t xml:space="preserve"> Data derived from the Medical Expenditure Panel Survey (MEPS), pooled 2021–2023. Values represent weighted national estimates. 'Income Tier' is based on poverty line thresholds (&lt;125% Low, 125-400% Mid, &gt;400% High). Employment status reflects status at end-of-year (Round 5).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Table 2. Breakdown of Annual Out-of-Pocket Healthcare Expenditures by Category and Demographic Subgroup (2023 Inflation-Adjusted Dollars).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 Out-of-Pocket Costs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Medications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Premiums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Outpatient/Office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Inpatient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Other Medical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$3256 (2558-4143)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$559 (396-789)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$888 (610-1292)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$458 (287-730)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$205 (110-380)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$1147 (682-1929)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Insurance Type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Commercial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$5971 (3408-10461)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$373 (239-582)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$3248 (1713-6159)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$1129 (518-2462)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$820 (244-2751)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$401 (201-798)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Medicaid/Dual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$886 (521-1507)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$102 (70-148)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$322 (88-1172)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$127 (48-337)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$86 (28-264)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$250 (115-544)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$4108 (3146-5365)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$834 (574-1211)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$826 (526-1296)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$531 (295-955)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$173 (75-399)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$1744 (994-3060)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$2307 (1410-3774)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$210 (151-291)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$1112 (574-2154)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$417 (197-882)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$307 (123-769)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$262 (131-520)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$3431 (2267-5194)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$765 (479-1221)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$980 (443-2169)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$428 (145-1265)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$106 (49-229)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$1152 (649-2045)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$3886 (2674-5645)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$717 (411-1251)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$668 (421-1060)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$504 (251-1012)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$178 (61-519)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$1818 (888-3724)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$3097 (2262-4240)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$657 (368-1172)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$948 (622-1445)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$332 (180-614)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$144 (100-207)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$1016 (495-2085)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$3390 (2306-4983)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$477 (335-677)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$836 (443-1577)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$564 (304-1044)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$256 (104-631)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$1257 (593-2666)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Income 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$1814 (1331-2473)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$428 (277-662)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$485 (242-972)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$303 (144-639)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$133 (69-259)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$464 (306-704)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$3684 (2236-6069)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$607 (339-1086)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$798 (495-1285)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$412 (207-821)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$161 (67-387)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$1706 (637-4569)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$5003 (3441-7274)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$708 (435-1152)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$1598 (868-2940)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$742 (352-1565)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$359 (114-1135)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$1595 (751-3390)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$3396 (2556-4510)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$498 (399-621)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$787 (528-1175)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$496 (298-828)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$205 (108-389)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$1409 (791-2509)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$3148 (1507-6573)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$848 (270-2663)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$1370 (522-3596)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$237 (72-779)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$252 (36-1739)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$441 (124-1569)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$3145 (755-13100)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$775 (121-4950)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$782 (115-5329)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$926 (93-9199)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$112 (20-619)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$550 (86-3540)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$1757 (1080-2858)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$274 (129-581)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$820 (376-1787)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$190 (33-1083)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$138 (29-658)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$335 (96-1168)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Notes:</w:t>
            </w:r>
            <w:r>
              <w:rPr>
                <w:rFonts w:ascii="Calibri" w:hAnsi="Calibri"/>
                <w:sz w:val="20"/>
              </w:rPr>
              <w:t xml:space="preserve"> Values represent mean annual out-of-pocket (OOP) expenditures. Confidence intervals (95%) were calculated using bootstrap-estimated standard errors (2000 replicates) and log-transformation to account for the right-skewed distribution of healthcare costs. 'Other Medical' includes dental, vision, home health, and miscellaneous medical supplies not categorized elsewhere.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Table 3. Projected Incidence of Financial Toxicity Among Medicare Beneficiaries Under Universal SGLT2i and Post-IRA Policy Scenarios.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Median Burden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Universal SGLT2i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Universal Median Burden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Post-IRA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Post-IRA Median Burden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Absolute Reduction (ARR, 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Relative Reduction (RRR, 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Medicare Beneficiaries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30.6 (23.2-39.0)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35.3 (27.5-43.9)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 (25.8-42.5)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42.4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42.4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 (17.3-41.1)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 (21.4-44.7)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 (20.8-44.4)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 (22.9-43.2)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(26.2-47.0)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 (24.1-44.9)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 (17.4-36.6)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(22.5-45.0)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 (19.8-42.7)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 (24.4-46.6)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(27.3-48.8)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36.8 (26.7-48.2)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Income 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64.9 (45.7-80.2)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76.7 (55.2-89.8)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 (55.0-89.4)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 (12.1-40.5)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 (14.6-41.6)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 (12.5-36.7)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(0.2-53.4)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(0.2-53.4)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 (19.0-36.6)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 (23.9-42.5)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31.9 (23.4-41.9)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 (29.7-69.9)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50.5 (30.4-70.5)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40.3 (18.1-67.5)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43.4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43.4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43.4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44.7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44.7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44.7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Notes:</w:t>
            </w:r>
            <w:r>
              <w:rPr>
                <w:rFonts w:ascii="Calibri" w:hAnsi="Calibri"/>
                <w:sz w:val="20"/>
              </w:rPr>
              <w:t xml:space="preserve"> Financial Toxicity is defined as annual medical expenditures (including premiums) exceeding 20% of post-subsistence income. 'Universal SGLT2i' assumes 100% adherence to guideline-directed therapy. 'Post-IRA' applies a $2,000 annual pharmacy cap to the Medicare Part D portion. CIs calculated using Logit-transformed intervals based on bootstrap standard errors (2000 replicates). 'Median Burden' represents the median percentage of post-subsistence income spent on healthcare. '--' = Suppressed due to statistical unreliability (insufficient sample size or variance instability).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Table 4. Policy Efficiency Metrics: Economic Number Needed to Harm/Treat (NNH/NNT) and Projected Annual Lives Protected.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eNNH (Universal SGLT2i vs Baseline)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eNNT (Post-IRA vs Universal SGLT2i)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Lives Protected (Annual Count)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17,692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Negl.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15,999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13,943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3,749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Income 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Negl.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12,250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Negl.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3,749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12,250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Negl.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Negl.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Negl.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Negl.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Notes:</w:t>
            </w:r>
            <w:r>
              <w:rPr>
                <w:rFonts w:ascii="Calibri" w:hAnsi="Calibri"/>
                <w:sz w:val="20"/>
              </w:rPr>
              <w:t xml:space="preserve"> 'eNNH' = Economic Number Needed to Harm (number of patients prescribed Universal SGLT2i to cause one new case of toxicity). 'eNNT' = Economic Number Needed to Treat (number of patients benefiting from the IRA cap to prevent one case of toxicity). 'Lives Protected' = Absolute Risk Reduction × Population Size. 'Negl.' = Negligible risk difference (&lt;0.5%).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Figure 1. Impact of Universal SGLT2i Adherence and IRA Provisions on Financial Toxicity and Cost Composition Among Medicare Beneficiaries.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ain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Figure 2. Reductions in Financial Toxicity by Demographic Subgroup Under the Inflation Reduction Act.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ain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Figure 3. Insurance Coverage Distribution Across Subgroups: Explaining the Differential Impact of IRA Policy.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ain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Supplementary Table 1. Annualized Median Out-of-Pocket Costs for SGLT2i by Insurance Type (2023 Inflation-Adjusted Dollars) with Interquartile Range (IQR).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Plan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Annual SGLT2i Cost (IQR)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Commercial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$91 ($91-$91)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Medicaid/Dual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$0 ($0-$0)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$532 ($46-$1337)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Notes: Values are Median (Interquartile Range [Q1-Q3]). Costs are adjusted to 2023 dollars. Calculated using weighted survey quantiles.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Supplementary Table 2. Projected Annual Out-of-Pocket Savings for Medicare Beneficiaries Stratified by Demographic Subgroups with 95% Bootstrap CIs.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Pre-IRA OOP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Post-IRA OOP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Net Savings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Benefiting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Savings (Beneficiaries)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$4615 (3640-5852)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$4330 (3377-5552)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$285 (118-687)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 (7.9-20.8)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$2179 (1209-3928)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$1721 (1109-2670)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$1716 (1106-2663)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 (0-149)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$119 (--)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$4950 (3488-7026)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$4629 (3288-6516)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$322 (109-953)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 (8.5-26.2)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$2090 (824-5302)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$4777 (3394-6723)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$4478 (3141-6385)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$299 (88-1016)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(6.5-24.3)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$2297 (987-5344)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$4148 (2916-5899)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$3752 (2644-5324)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$396 (111-1413)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 (5.2-29.7)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$2999 (1294-6951)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$5026 (3462-7297)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$4839 (3303-7090)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$187 (72-487)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(8.1-20.2)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$1445 (665-3139)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Income 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$3213 (2287-4514)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$2921 (2175-3924)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$292 (98-864)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 (6.5-21.7)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$2391 (1035-5523)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$5203 (3117-8685)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$4924 (2868-8456)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$278 (58-1331)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 (6.5-27.3)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$1998 (550-7257)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$5411 (3758-7791)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$5127 (3526-7455)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$284 (83-980)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 (4.8-31.2)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$2170 (864-5449)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$4582 (3445-6093)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$4456 (3335-5952)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$126 (55-289)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 (6.8-17.7)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$1135 (611-2106)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$4498 (2343-8635)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$3173 (1466-6865)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$1326 (339-5187)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30.6 (6.9-72.6)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$4328 (1821-10288)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$6999 (1983-24705)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$6114 (2098-17817)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$884 (53-14810)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$6506 (--)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$2762 (1134-6732)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$2762 (1134-6732)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$0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Notes:</w:t>
            </w:r>
            <w:r>
              <w:rPr>
                <w:rFonts w:ascii="Calibri" w:hAnsi="Calibri"/>
                <w:sz w:val="20"/>
              </w:rPr>
              <w:t xml:space="preserve"> Estimates apply specifically to the Medicare beneficiary population. Values are Mean (95% CI). Costs are adjusted to 2023 dollars. CIs calculated using bootstrap standard errors with log-transformation for costs and logit-transformation for proportions. '--' = Suppressed due to statistical unreliability (insufficient sample size or variance instability).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Supplementary Table 3. Sensitivity Analysis: Projected Financial Toxicity (FT) in the Overall U.S. HF Population (Including Commercial and Medicaid).</w:t>
            </w:r>
            <w:r>
              <w:t xml:space="preserve"> </w:t>
            </w:r>
            <w:r>
              <w:t xml:space="preserve">Note: Impact is diluted as ~40% of the population (Commercial/Medicaid) is ineligible for the IRA cap.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Baseline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Median Burden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Universal SGLT2i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Universal Median Burden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Post-IRA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Post-IRA Median Burden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Absolute Reduction (ARR, 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Relative Reduction (RRR, 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Patients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32.5 (26.0-39.7)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35.3 (28.5-42.7)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34.3 (27.6-41.7)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32.8 (22.6-44.9)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34.7 (24.0-47.2)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34.7 (24.0-47.2)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 (19.0-42.4)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32.4 (21.8-45.3)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 (21.4-45.0)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33.9 (25.3-43.8)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37.2 (28.2-47.2)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35.2 (26.3-45.3)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26.5 (18.7-36.2)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30.7 (21.7-41.5)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29.1 (20.1-40.0)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37.5 (29.4-46.4)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39.1 (31.1-47.8)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38.8 (30.7-47.4)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Income 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61.6 (50.0-72.0)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67.1 (55.2-77.1)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66.8 (55.1-76.8)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 (8.3-28.2)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 (9.9-28.9)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15.2 (8.6-25.4)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 (1.4-19.6)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 (1.4-19.6)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 (1.0-21.1)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27.7 (20.4-36.4)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31.4 (23.8-40.3)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31.0 (23.4-39.9)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47.5 (31.9-63.5)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47.8 (32.2-63.8)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43.8 (27.6-61.5)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44.0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44.0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44.0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Insurance Type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Commercial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 (5.5-45.7)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 (5.5-45.7)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 (5.5-45.7)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Medicaid/Dual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40.2 (29.2-52.3)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40.2 (29.2-52.3)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40.2 (29.2-52.3)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30.6 (23.2-39.0)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35.3 (27.5-43.9)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33.7 (25.8-42.5)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Notes:</w:t>
            </w:r>
            <w:r>
              <w:rPr>
                <w:rFonts w:ascii="Calibri" w:hAnsi="Calibri"/>
                <w:sz w:val="20"/>
              </w:rPr>
              <w:t xml:space="preserve"> CIs calculated using Logit-transformed intervals based on bootstrap standard errors (2000 replicates). 'Median Burden' represents the median percentage of post-subsistence income spent on healthcare. '--' = Suppressed due to statistical unreliability (insufficient sample size or variance instability).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Supplementary Table 4. Projected Incidence of Catastrophic Financial Toxicity (&gt;40% of Income) Among Medicare Beneficiaries.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Baseline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Universal SGLT2i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Post-IRA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Absolute Reduction (ARR, 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Relative Reduction (RRR, 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Medicare Beneficiaries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22.0 (15.6-30.1)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 (15.8-30.6)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 (14.3-29.1)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 (9.6-33.7)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 (9.6-33.7)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 (8.9-33.4)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23.1 (15.4-33.3)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23.7 (15.7-34.1)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21.5 (13.9-31.8)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 (12.5-31.1)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 (13.2-32.0)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17.8 (10.5-28.8)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23.5 (14.8-35.2)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23.5 (14.8-35.2)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 (14.5-35.1)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Income 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56.3 (39.1-72.2)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56.3 (39.1-72.2)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54.8 (37.6-70.8)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 (0.3-82.5)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 (1.2-58.1)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 (0.3-72.7)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17.2 (11.0-25.9)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17.6 (11.3-26.5)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 (11.2-26.3)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48.6 (28.7-68.9)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48.6 (28.7-68.9)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34.9 (15.0-62.0)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32.7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32.7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32.7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44.7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44.7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44.7 (--)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Notes:</w:t>
            </w:r>
            <w:r>
              <w:rPr>
                <w:rFonts w:ascii="Calibri" w:hAnsi="Calibri"/>
                <w:sz w:val="20"/>
              </w:rPr>
              <w:t xml:space="preserve"> Catastrophic toxicity defined as annual person-level medical expenditures (including premiums) exceeding </w:t>
            </w:r>
            <w:r>
              <w:rPr>
                <w:b w:val="true"/>
                <w:rFonts w:ascii="Calibri" w:hAnsi="Calibri"/>
                <w:sz w:val="20"/>
              </w:rPr>
              <w:t xml:space="preserve">40%</w:t>
            </w:r>
            <w:r>
              <w:rPr>
                <w:rFonts w:ascii="Calibri" w:hAnsi="Calibri"/>
                <w:sz w:val="20"/>
              </w:rPr>
              <w:t xml:space="preserve"> of post-subsistence family income. '--' = Suppressed due to statistical unreliability (insufficient sample size or variance instability).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Supplementary Figure 1. Reductions in Catastrophic Financial Toxicity (&gt;40%) by Demographic Subgroup.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ain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Financial Toxicity of Universal SGLT2i in HF</dc:title>
  <dc:creator>Ali Salman</dc:creator>
  <cp:keywords/>
  <dcterms:created xsi:type="dcterms:W3CDTF">2026-01-14T18:40:54Z</dcterms:created>
  <dcterms:modified xsi:type="dcterms:W3CDTF">2026-01-14T18:40:54Z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