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3. Without ARBITER, 1 in 8 domain ratings broke the RoB 2 rules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48"/>
        <w:gridCol w:w="3168"/>
        <w:gridCol w:w="244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 ratings (D1⁠–⁠D5)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contradicts its own answers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26/509 (5.1%; 3.3–6.9)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Required question skipped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39/509 (7.7%; 5.7–10.0)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rule break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65/509 (12.8%; 10.0–15.6)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5/101 (5.0%; 1.0–8.9)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D2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7/102 (6.9%; 2.9–10.8)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D3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5/102 (4.9%; 1.0–8.8)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D4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35/102 (34.3%; 26.5–42.2)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D5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13/102 (12.7%; 6.9–18.6)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rating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rating follows the RoB 2 rules (incl. permitted escalation)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Evidence and audit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Answers citing ≥1 supporting passage or 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1538/1538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Quoted text linked to its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1407/1407 (100.0%)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Image regions linked to their 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14/14 (100.0%)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Audit file passes the independent verifier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n/N (x.x%; 95% CI a–b) where an interval is shown. A rule break means a rating contradicts its own answers or a required question was skipped. ARBITER computes proposed ratings from the official rules and requires complete answers; recorded overrides: 0/510. One ARBITER Overall rating used the permitted escalation; both arms followed the Overall rules in every trial. Full checks and skipped-question sensitivity: eTables 24 and 25. One Unassisted domain lacks a rating and answers and is excluded (509 evaluable). Evidence coverage counts required answers citing a passage or image. Text and image checks count distinct cited records. ARBITER extracts quoted text and renders cited images. The model writes image descriptions; these are not checked against the images. The independent verifier checks the audit file structure, not clinical correctness or completion. Unassisted evidence records are unavailable.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2026-10-19T10:48:25Z</dcterms:modified>
  <cp:category/>
</cp:coreProperties>
</file>