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material</w:t>
      </w:r>
    </w:p>
    <w:p>
      <w:pPr>
        <w:pStyle w:val="Titre2"/>
      </w:pPr>
      <w:r>
        <w:t xml:space="preserve">Contents</w:t>
      </w:r>
    </w:p>
    <w:p>
      <w:pPr>
        <w:pStyle w:val="ManuscriptBody"/>
      </w:pPr>
      <w:r>
        <w:t xml:space="preserve">Methods appendix · Supplementary results · Prompt templates and example · Run provenance</w:t>
      </w:r>
    </w:p>
    <w:p>
      <w:pPr>
        <w:pStyle w:val="ManuscriptBody"/>
      </w:pPr>
      <w:r>
        <w:t xml:space="preserve">eTable 1. Published label distributions by domain</w:t>
      </w:r>
    </w:p>
    <w:p>
      <w:pPr>
        <w:pStyle w:val="ManuscriptBody"/>
      </w:pPr>
      <w:r>
        <w:t xml:space="preserve">eTable 2. Process metrics: Sonnet 5.5</w:t>
      </w:r>
    </w:p>
    <w:p>
      <w:pPr>
        <w:pStyle w:val="ManuscriptBody"/>
      </w:pPr>
      <w:r>
        <w:t xml:space="preserve">eTable 3. Process metrics: Haiku 5.5</w:t>
      </w:r>
    </w:p>
    <w:p>
      <w:pPr>
        <w:pStyle w:val="ManuscriptBody"/>
      </w:pPr>
      <w:r>
        <w:t xml:space="preserve">eTable 4. Agreement against Published, all sources and domains</w:t>
      </w:r>
    </w:p>
    <w:p>
      <w:pPr>
        <w:pStyle w:val="ManuscriptBody"/>
      </w:pPr>
      <w:r>
        <w:t xml:space="preserve">eTable 5. Agreement against the composite reference, Sonnet only</w:t>
      </w:r>
    </w:p>
    <w:p>
      <w:pPr>
        <w:pStyle w:val="ManuscriptBody"/>
      </w:pPr>
      <w:r>
        <w:t xml:space="preserve">eTable 6. RoB 2 consistency and structural audit, all sources and domains</w:t>
      </w:r>
    </w:p>
    <w:p>
      <w:pPr>
        <w:pStyle w:val="ManuscriptBody"/>
      </w:pPr>
      <w:r>
        <w:t xml:space="preserve">eTable 7. Invalid answer path sensitivity</w:t>
      </w:r>
    </w:p>
    <w:p>
      <w:pPr>
        <w:pStyle w:val="ManuscriptBody"/>
      </w:pPr>
      <w:r>
        <w:t xml:space="preserve">eTable 8. API cost reconstruction: estimates and bounds</w:t>
      </w:r>
    </w:p>
    <w:p>
      <w:pPr>
        <w:pStyle w:val="ManuscriptBody"/>
      </w:pPr>
      <w:r>
        <w:t xml:space="preserve">eTable 9. Token reconciliation and compaction diagnostics</w:t>
      </w:r>
    </w:p>
    <w:p>
      <w:pPr>
        <w:pStyle w:val="ManuscriptBody"/>
      </w:pPr>
      <w:r>
        <w:t xml:space="preserve">eTable 10. Confusion matrices against Published</w:t>
      </w:r>
    </w:p>
    <w:p>
      <w:pPr>
        <w:pStyle w:val="ManuscriptBody"/>
      </w:pPr>
      <w:r>
        <w:t xml:space="preserve">eTable 11. Per-meta-analysis weighted κ</w:t>
      </w:r>
    </w:p>
    <w:p>
      <w:pPr>
        <w:pStyle w:val="ManuscriptBody"/>
      </w:pPr>
      <w:r>
        <w:t xml:space="preserve">eTable 12. Post hoc severity-stratified win share</w:t>
      </w:r>
    </w:p>
    <w:p>
      <w:pPr>
        <w:pStyle w:val="ManuscriptBody"/>
      </w:pPr>
      <w:r>
        <w:t xml:space="preserve">eTable 13. Vindicated disagreements with Published, including split cells</w:t>
      </w:r>
    </w:p>
    <w:p>
      <w:pPr>
        <w:pStyle w:val="ManuscriptBody"/>
      </w:pPr>
      <w:r>
        <w:t xml:space="preserve">eTable 14. Per-adjudicator and split-cell win-share sensitivity</w:t>
      </w:r>
    </w:p>
    <w:p>
      <w:pPr>
        <w:pStyle w:val="ManuscriptBody"/>
      </w:pPr>
      <w:r>
        <w:t xml:space="preserve">eTable 15. Paired differences against Published</w:t>
      </w:r>
    </w:p>
    <w:p>
      <w:pPr>
        <w:pStyle w:val="ManuscriptBody"/>
      </w:pPr>
      <w:r>
        <w:t xml:space="preserve">eTable 16. Paired differences against the composite reference</w:t>
      </w:r>
    </w:p>
    <w:p>
      <w:pPr>
        <w:pStyle w:val="ManuscriptBody"/>
      </w:pPr>
      <w:r>
        <w:t xml:space="preserve">eTable 17. Composite sensitivity using Adjudicator 1</w:t>
      </w:r>
    </w:p>
    <w:p>
      <w:pPr>
        <w:pStyle w:val="ManuscriptBody"/>
      </w:pPr>
      <w:r>
        <w:t xml:space="preserve">eTable 18. Composite paired differences using Adjudicator 1</w:t>
      </w:r>
    </w:p>
    <w:p>
      <w:pPr>
        <w:pStyle w:val="ManuscriptBody"/>
      </w:pPr>
      <w:r>
        <w:t xml:space="preserve">eTable 19. Composite sensitivity using Adjudicator 2</w:t>
      </w:r>
    </w:p>
    <w:p>
      <w:pPr>
        <w:pStyle w:val="ManuscriptBody"/>
      </w:pPr>
      <w:r>
        <w:t xml:space="preserve">eTable 20. Composite paired differences using Adjudicator 2</w:t>
      </w:r>
    </w:p>
    <w:p>
      <w:pPr>
        <w:pStyle w:val="ManuscriptBody"/>
      </w:pPr>
      <w:r>
        <w:t xml:space="preserve">eTable 21. Missing-judgement sensitivity: paired observed Haiku cells</w:t>
      </w:r>
    </w:p>
    <w:p>
      <w:pPr>
        <w:pStyle w:val="ManuscriptBody"/>
      </w:pPr>
      <w:r>
        <w:t xml:space="preserve">eTable 22. Missing-judgement sensitivity: paired Haiku differences</w:t>
      </w:r>
    </w:p>
    <w:p>
      <w:pPr>
        <w:pStyle w:val="ManuscriptBody"/>
      </w:pPr>
      <w:r>
        <w:t xml:space="preserve">eTable 23. Localisation population eligibility</w:t>
      </w:r>
    </w:p>
    <w:p>
      <w:pPr>
        <w:pStyle w:val="ManuscriptBody"/>
      </w:pPr>
      <w:r>
        <w:t xml:space="preserve">eTable 24. Error-localisation classes, both populations</w:t>
      </w:r>
    </w:p>
    <w:p>
      <w:pPr>
        <w:pStyle w:val="ManuscriptBody"/>
      </w:pPr>
      <w:r>
        <w:t xml:space="preserve">eTable 25. Decisive-question frequencies, both populations</w:t>
      </w:r>
    </w:p>
    <w:p>
      <w:pPr>
        <w:pStyle w:val="ManuscriptBody"/>
      </w:pPr>
      <w:r>
        <w:t xml:space="preserve">eTable 26. Unresolved independent answer</w:t>
      </w:r>
    </w:p>
    <w:p>
      <w:pPr>
        <w:pStyle w:val="ManuscriptBody"/>
      </w:pPr>
      <w:r>
        <w:t xml:space="preserve">eTable 27. Recorded model override</w:t>
      </w:r>
    </w:p>
    <w:p>
      <w:pPr>
        <w:pStyle w:val="ManuscriptBody"/>
      </w:pPr>
      <w:r>
        <w:t xml:space="preserve">eTable 28. Quotation syntax in active justifications</w:t>
      </w:r>
    </w:p>
    <w:p>
      <w:pPr>
        <w:pStyle w:val="ManuscriptBody"/>
      </w:pPr>
      <w:r>
        <w:t xml:space="preserve">eTable 29. Unassisted justification content</w:t>
      </w:r>
    </w:p>
    <w:p>
      <w:pPr>
        <w:pStyle w:val="ManuscriptBody"/>
      </w:pPr>
      <w:r>
        <w:t xml:space="preserve">eTable 30. Exploratory signalling-answer agreement</w:t>
      </w:r>
    </w:p>
    <w:p>
      <w:pPr>
        <w:pStyle w:val="ManuscriptBody"/>
      </w:pPr>
      <w:r>
        <w:t xml:space="preserve">eTable 31. AVATAR complete trace</w:t>
      </w:r>
    </w:p>
    <w:p>
      <w:pPr>
        <w:pStyle w:val="ManuscriptBody"/>
      </w:pPr>
      <w:r>
        <w:t xml:space="preserve">eFigure 1. Agreement against Published by meta-analysis</w:t>
      </w:r>
    </w:p>
    <w:p>
      <w:pPr>
        <w:pStyle w:val="ManuscriptBody"/>
      </w:pPr>
      <w:r>
        <w:t xml:space="preserve">eFigure 2. Disagreement patterns and preferred judgements</w:t>
      </w:r>
    </w:p>
    <w:p>
      <w:pPr/>
      <w:r>
        <w:br w:type="page"/>
      </w:r>
    </w:p>
    <w:p>
      <w:pPr>
        <w:pStyle w:val="Titre1"/>
      </w:pPr>
      <w:r>
        <w:t xml:space="preserve">Methods appendix</w:t>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Sonnet and 505/505 observed Haiku domain outputs. One Haiku adoption overrides a Low proposal to Some concerns; rationale and evidence are retained. All required active answers in the ARBITER domain histories are present. Unassisted invalid-path sensitivity recursively resolves required invalid answers as N/PN, then NI; off-path answers are not imputed.</w:t>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Haiku at prompts of at most 100,000 tokens: 0.10, 0.20, 0.125, 0.01, 0.50; above 100,000: 0.50, 1.00, 0.625, 0.05, 2.50. Rates were frozen from the provider pricing documentation on 18 October 2026. Main-thread assistant events are deduplicated by message identity within turn; synthetic zero-usage events are excluded. Prompt length is input plus cache creation plus cache read. Terminal output is allocated by request share for the point estimate and wholly to lower/higher tiers for bounds. Thinking tokens are already included in output. Signed terminal-minus-request input residuals, including negative retry residuals, are retained and allocated at lower-tier, request-share and higher-tier rates. Side calls are total recorded model usage minus terminal usage. Compaction uses high-tier pricing and one-hour writes; five-minute writes are a sensitivity. Side-call turns without a compaction boundary are flagged and bounded. All trial bounds are ordered; Sonnet bounds coincide. Routing was global, with no geography multiplier. Harness costs are unusable: unrecognised model and unknown cost basis; retained only as supplementary diagnostics.</w:t>
      </w:r>
    </w:p>
    <w:p>
      <w:pPr/>
      <w:r>
        <w:br w:type="page"/>
      </w:r>
    </w:p>
    <w:p>
      <w:pPr>
        <w:pStyle w:val="Titre2"/>
      </w:pPr>
      <w:r>
        <w:t xml:space="preserve">Error localisation</w:t>
      </w:r>
    </w:p>
    <w:p>
      <w:pPr>
        <w:pStyle w:val="ManuscriptBody"/>
      </w:pPr>
      <w:r>
        <w:t xml:space="preserve">Losses are consensus cells where a source label differs from preferred. A reference adjudicator is usable only when their independent judgement equals consensus preferred. Primary requires both; sensitivity at least one. Haiku is excluded. Y/PY collapse to Y and N/PN to N; NI and NA remain separate. Discordance requires all usable adjudicators to agree on a parsed answer different from the losing answer. Adjudicator disagreements are separately flagged, never errors. A single replacement is decisive if it changes a valid algorithm output, even if the new output is not preferred. Other answers, including inactive NA, stay fixed; invalid substituted paths are not decisive. First applicable cell class: judgement departs from own answers; single decisive question; several decisive questions; jointly decisive (all discordant replacements reach preferred); no discordant questions with complete comparisons; not attributable. The no-discordance class can contain adjudicator-disagreement questions. Reference-judgement departures from their own answers are flagged. Frequencies count all individually decisive questions regardless of cell class; joint sets contribute none. Ambiguous or qualified answers are not imputed. Published losses cannot be localised without signalling answers.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pStyle w:val="Titre2"/>
      </w:pPr>
      <w:r>
        <w:t xml:space="preserve">Inference and references</w:t>
      </w:r>
    </w:p>
    <w:p>
      <w:pPr>
        <w:pStyle w:val="ManuscriptBody"/>
      </w:pPr>
      <w:r>
        <w:t xml:space="preserve">All estimates use the fixed 102-trial set. CIs use 10,000 trial-cluster bootstrap replicates stratified by meta-analysis, percentile intervals (quantile type 7), seed 20261018; the same weights support paired differences. Missing predictions count as wrong. For ordinal coefficients a missing prediction receives maximal disagreement; a paired observed-cell Haiku sensitivity is reported. Independent signalling-answer agreement uses the earlier exploratory Y/PY, N/PN and NI/NA collapse. Higgins JPT, Savović J, Page MJ, Sterne JAC, editors. Revised Cochrane risk-of-bias tool for randomized trials (RoB 2), 22 August 2019. https://www.riskofbias.info/welcome/rob-2-0-tool/current-version-of-rob-2. Salman A et al. ARBITER 1.0.0, public source release, commit 2f549ae. https://github.com/AliSalman-et-al/ARBITER/tree/2f549ae30f056ff441ea61a04b719968716f2219. Anthropic. Claude API pricing. Accessed 18 October 2026. https://platform.claude.com/docs/en/about-claude/pricing.</w:t>
      </w:r>
    </w:p>
    <w:p>
      <w:pPr>
        <w:pStyle w:val="Titre1"/>
      </w:pPr>
      <w:r>
        <w:t xml:space="preserve">Supplementary results</w:t>
      </w:r>
    </w:p>
    <w:p>
      <w:pPr/>
      <w:r>
        <w:br w:type="page"/>
      </w:r>
    </w:p>
    <w:p>
      <w:pPr>
        <w:pStyle w:val="Titre2"/>
      </w:pPr>
      <w:r>
        <w:t xml:space="preserve">eTable 1. Published label distributions by domain</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2880"/>
        <w:gridCol w:w="720"/>
        <w:gridCol w:w="922"/>
        <w:gridCol w:w="922"/>
        <w:gridCol w:w="922"/>
        <w:gridCol w:w="922"/>
        <w:gridCol w:w="92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D1</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D3</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D4</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D1–D5 cell gives Low / Some concerns / High counts; 102 trials. Source journals and years are in main Table 1. ACL, anterior cruciate ligament; CDK4/6, cyclin-dependent kinases 4 and 6; eGFR, estimated glomerular filtration rate; GLP-1, glucagon-like peptide-1; HER2, human epidermal growth factor receptor 2; HR, hormone receptor; IgA, immunoglobulin A; SGLT2, sodium-glucose cotransporter 2.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 Process metrics: Sonnet 5.5</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1872"/>
        <w:gridCol w:w="1872"/>
        <w:gridCol w:w="26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(3.61–3.75)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(4.87–5.12)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(18.8–20.1)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(56.9–60.3)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 trial: median [IQR]; paired mean ARBITER minus Unassisted difference (95% CI). USD denotes API list-price equivalents, not expenditure. Thinking is included in output.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 Process metrics: Haiku 5.5</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1872"/>
        <w:gridCol w:w="1872"/>
        <w:gridCol w:w="26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 [6.8–9.3]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 [0.9–1.4]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 (7.9–12.7)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 [0.99–1.23]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[0.01–0.02]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 (1.09–1.18)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 [102–124]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 (104–110)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[0.51–0.62]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[0.03–0.06]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(0.51–0.54)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5.79 [5.25–6.30]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5.66 (5.50–5.83)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 [48.4–63.8]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 [9.6–15.2]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43.7 (41.7–45.7)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 [23.7–32.4]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[7.7–13.0]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 (16.9–19.4)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68.0 [63.0–74.0]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 [5.0–9.0]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(59.4–63.1)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Exploratory; per-trial median [IQR] and paired mean difference (95% CI). USD denotes API list-price equivalents. Reconstruction bounds are in the cost table below.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Agreement against Published,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(35.0–77.8)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(83.2–95.1)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(72.6–87.4)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(73.9–100.0)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(72.6–86.4)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(88.9–97.8)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(75.0–95.5)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(53.1–70.4)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(6.7–45.5)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(76.1–89.0)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(38.9–76.5)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(77.9–90.7)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(28.6–85.7)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(92.0–98.9)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(34.8–71.4)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(67.9–82.9)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(76.5–86.3)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(74.5–84.3)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(0.22–0.36)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(0.67–0.77)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355/510 (69.6%) (65.9–73.1)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311/427 (72.8%) (69.2–76.3)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(0.77–0.90)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(73.5–86.3)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74/84 (88.1%) (81.0–94.3)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(0.03–0.26)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(0.53–0.71)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 (51.0–66.7)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53/86 (61.6%) (53.9–69.5)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(0.58–0.77)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63/83 (75.9%) (68.6–82.9)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(0.18–0.55)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(78.4–91.2)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82/93 (88.2%) (81.9–93.7)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(0.08–0.26)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(0.45–0.63)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(46.1–59.8)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39/81 (48.1%) (40.7–56.0)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(0.26–0.48)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43/81 (53.1%) (44.4–61.7)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15/42 (35.7%) (27.7–44.7)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336/510 (65.9%) (62.4–69.4)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289/427 (67.7%) (63.9–71.4)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67/84 (79.8%) (71.9–87.2)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64/102 (62.7%) (55.9–69.6)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54/86 (62.8%) (56.2–69.6)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(0.58–0.76)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(59.8–73.5)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60/83 (72.3%) (65.1–79.3)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70/93 (75.3%) (67.4–83.0)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(45.1–60.8)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38/81 (46.9%) (39.0–54.9)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35/81 (43.2%) (34.6–53.1)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9/42 (21.4%) (13.3–30.8)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5. Agreement against the composite reference, Sonnet only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(95.9–98.6)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97/98 (99.0%) (96.9–100.0)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88/94 (93.6%) (88.7–97.9)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92/94 (97.9%) (94.7–100.0)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99/101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96/98 (98.0%) (95.8–100.0)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(85.2–90.0)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95/98 (96.9%) (93.8–100.0)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(0.14–0.65)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78/94 (83.0%) (76.7–89.1)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0.78 (0.65–0.89)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83/94 (88.3%) (82.3–93.8)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(0.48–0.86)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94/101 (93.1%) (88.2–97.0)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75/98 (76.5%) (69.7–83.2)</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358/485 (73.8%) (70.6–77.0)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78/98 (79.6%) (73.5–85.7)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79/94 (84.0%) (77.7–90.4)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66/94 (70.2%) (63.5–76.8)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(80.4–91.2)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48/98 (49.0%) (41.7–56.6)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6. RoB 2 consistency and structural audit,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736"/>
        <w:gridCol w:w="1238"/>
        <w:gridCol w:w="1238"/>
        <w:gridCol w:w="1238"/>
        <w:gridCol w:w="1238"/>
        <w:gridCol w:w="123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74/81 (91.4%)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330/510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1/505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132/510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48/510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180/510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1/101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16/102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39/102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17/102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18/102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32/102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42/102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12/102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Signalling answers citing ≥1 evidence record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1552/1552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passes independent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evidence bound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1260/1260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 spans bound to captured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1255/1255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regions bound to rendered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0/1421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0/1260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8/102 (7.8%)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Proposed judgements determine ARBITER domain consistency; adopted overrides are separate. Overall exact worst-domain agreement and permitted escalation are separate. Evidence coverage uses active signalling answers as the denominator and answers citing at least one evidence record as the numerator. Unassisted and Published evidence traces are unavailable. Binding and independent verification are structural checks, not clinical correctness. Visual transcriptions are model-written and not checked against images.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7. Invalid answer path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1152"/>
        <w:gridCol w:w="1944"/>
        <w:gridCol w:w="1728"/>
        <w:gridCol w:w="2088"/>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violations (n)</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invalid answers recursively resolve as N/PN then NI, including newly required questions. No off-path imputation; these are counts, not new assessments.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8. API cost reconstruction: estimates and bounds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total (USD)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median per trial (USD)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USD. Reconstruction bounds are not sampling CIs. Five-minute side-call cache writes are a sensitivity. Harness figures are unusable: unrecognised model and unknown cost basis.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9. Token reconciliation and compaction diagnostics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input tokens (n)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57,557,731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584,364,182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57,619,249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586,216,581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5,718,801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1,258,831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4,772,002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19,882,918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237,650,013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4,457,402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1,852,399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 with prompts &gt;100,000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counts above terminal counts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turns without compaction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Token totals across trials. Terminal minus request is signed, including retry residuals. Side calls are total model usage minus terminal usage; output already includes thinking.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Confusion matrices against Published</w:t>
      </w:r>
    </w:p>
    <w:p>
      <w:pPr>
        <w:pStyle w:val="Titre2"/>
      </w:pPr>
      <w:r>
        <w:t xml:space="preserve">ARBITER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ARBITER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bl>
    <w:p>
      <w:pPr>
        <w:pStyle w:val="Titre2"/>
      </w:pPr>
      <w:r>
        <w:t xml:space="preserve">ARBITER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(continued). Confusion matrices against Published</w:t>
      </w:r>
    </w:p>
    <w:p>
      <w:pPr>
        <w:pStyle w:val="Titre2"/>
      </w:pPr>
      <w:r>
        <w:t xml:space="preserve">Unassisted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(continued). Confusion matrices against Published</w:t>
      </w:r>
    </w:p>
    <w:p>
      <w:pPr>
        <w:pStyle w:val="Titre2"/>
      </w:pPr>
      <w:r>
        <w:t xml:space="preserve">ARBITER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(continued). Confusion matrices against Published</w:t>
      </w:r>
    </w:p>
    <w:p>
      <w:pPr>
        <w:pStyle w:val="Titre2"/>
      </w:pPr>
      <w:r>
        <w:t xml:space="preserve">Unassisted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11. Per-meta-analysis weighted κ</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3096"/>
        <w:gridCol w:w="1296"/>
        <w:gridCol w:w="1296"/>
        <w:gridCol w:w="1296"/>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(−0.17 to 0.72)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(−0.14 to 0.46)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(0.05–0.61)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(−0.09 to 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(0.00–0.68)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(0.00–0.52)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(−0.12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(−0.05 to 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(−0.10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(0.09–0.77)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(−0.15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(0.17–0.70)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(0.09–0.64)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(0.06–0.33)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(−0.14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(−0.17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(−0.16 to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(−0.18 to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(−0.08 to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(0.06–0.57)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(−0.30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(−0.32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(−0.32 to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(−0.36 to 0.27)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(−0.04 to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(−0.16 to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(−0.09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(−0.14 to 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(0.38–0.62)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(0.12–0.62)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(0.26–0.71)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(−0.05 to 0.46)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(−0.30 to 0.07)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(−0.24 to 0.16)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(−0.20 to 0.14)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(−0.13 to 0.11)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ACL, anterior cruciate ligament; CDK4/6, cyclin-dependent kinases 4 and 6; eGFR, estimated glomerular filtration rate; GLP-1, glucagon-like peptide-1; HER2, human epidermal growth factor receptor 2; HR, hormone receptor; IgA, immunoglobulin A; SGLT2, sodium-glucose cotransporter 2. Weighted κ (95% CI). eFigure 1 displays the defined nondegenerate estimates. A coefficient with no variance, or a degenerate bootstrap interval, is shown as —.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eFigure 1. Agreement against Published by meta-analysis</w:t>
      </w:r>
    </w:p>
    <w:p>
      <w:pPr>
        <w:pStyle w:val="Normal"/>
      </w:pPr>
      <w:r>
        <w:rPr/>
        <w:drawing>
          <wp:inline distT="0" distB="0" distL="0" distR="0">
            <wp:extent cx="6126480" cy="7041931"/>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7041931"/>
                    </a:xfrm>
                    <a:prstGeom prst="rect">
                      <a:avLst/>
                    </a:prstGeom>
                    <a:noFill/>
                  </pic:spPr>
                </pic:pic>
              </a:graphicData>
            </a:graphic>
          </wp:inline>
        </w:drawing>
      </w:r>
    </w:p>
    <w:p>
      <w:pPr>
        <w:pStyle w:val="ManuscriptBody"/>
      </w:pPr>
      <w:r>
        <w:t xml:space="preserve">Weighted kappa and 95% CIs; source symbols distinguish model and assistance. Undefined coefficients are omitted. Specialty and topic identify each meta-analysis. Descriptive estimates only; no statistical tests. CI, confidence interval; 10,000 percentile bootstrap replicates, trials resampled within meta-analysis; seed 20261018.</w:t>
      </w:r>
    </w:p>
    <w:p>
      <w:pPr/>
      <w:r>
        <w:br w:type="page"/>
      </w:r>
    </w:p>
    <w:p>
      <w:pPr>
        <w:pStyle w:val="Titre2"/>
      </w:pPr>
      <w:r>
        <w:t xml:space="preserve">eTable 12. Post hoc severity-stratified win share</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 (97.8%) (92.7–100.0)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 (2.2%) (0.0–7.3)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10/17 (58.8%) (35.7–80.0)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6/17 (35.3%) (14.3–57.9)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 (5.9%) (0.0–18.2)</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Sonnet 5.5 analysis of the 62 consensus discordant cells, stratified by ARBITER severity relative to Unassisted. ARBITER more severe: 44 ARBITER wins, 1 Unassisted, 0 neither (45 cells); less severe: 10, 6, 1 (17 cells).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13. Vindicated disagreements with Published, including split cells</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Outcome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Eligible cells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 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Vindicated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Vindicated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Vindicated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Vindicated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sources use Sonnet 5.5. Figure 5B uses consensus disagreements as the denominator; split cells are displayed separately. Vindicated means preferred equals the source label; Published upheld means preferred equals Published; Other label means neither. Counts, consensus denominator and all-cell denominator are shown.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14. Per-adjudicator and split-cell win-share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(4.5–19.2)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60/80 (75.0%) (66.7–83.3)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16/80 (20.0%) (11.7–28.9)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4/80 (5.0%) (1.3–9.2)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64/80 (80.0%) (72.3–87.2)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15/80 (18.8%) (11.6–26.3)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 (1.2%) (0.0–3.8)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54/80 (67.5%) (58.7–76.3)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7/80 (8.8%) (3.5–15.0)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19/80 (23.8%) (16.0–31.3)</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 is primary. Split discordant cells are forced ARBITER losses; the residual Neither category includes these forced losses.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15. Paired differences against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(−16.7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(−2.6 to 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(−0.24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(−9.8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(−26.7 to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(−11.5 to 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(−0.05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(−7.8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(13.6–47.6)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(−10.5 to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(−0.08 to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(−6.6 to 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(−0.13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(−15.7 to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(11.8–52.9)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(−22.0 to −5.0)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(−0.02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(−0.2 to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 to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 (1.2–8.9)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(−0.16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 (1.3–15.2)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(−0.16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(−0.17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(−13.7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 to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(−10.7 to 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 to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(−0.07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(−3.9 to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 to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(−2.3 to 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(5.9–20.6)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 to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 (5.5–20.2)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(−0.07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(−8.8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(−8.9 to 11.2)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 to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(−0.09 to 0.19)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 (−1.2 to 19.8)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 (4.4–25.0)</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16. Paired differences against the composite reference</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 (3.2–18.1)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(3.4–15.8)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(0.0–10.0)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(0.28–0.52)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(14.3–28.3)</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17. Composite sensitivity using 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(0.81–0.90)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(0.93–0.97)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479/510 (93.9%) (92.0–95.9)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(93.1–99.0)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(0.82–0.96)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(91.2–98.0)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(0.58–0.72)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435/510 (85.3%) (82.5–87.8)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(0.75–0.98)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(92.2–99.0)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(0.12–0.55)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364/510 (71.4%) (67.8–74.9)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69/102 (67.6%) (60.8–74.5)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(40.2–54.9)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this preferred judgement replaces Published on disputed cells. Only three labels were offered; unadjudicated concordant cells are assumed correct, inflating absolute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18. Composite paired differences using 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(0.04–0.09)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 (5.7–11.6)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(4.9–20.6)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(0.02–0.46)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(1.0–11.8)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(0.10–0.23)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Coefficient units or percentage points; 510 cells per arm; no split exclusion. Only offered labels could be preferred; concordant cells are assumed correct.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19. Composite sensitivity using 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(0.96–0.98)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488/510 (95.7%) (94.1–97.1)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(0.87–1.00)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0.93 (0.88–0.96)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(0.88–1.00)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(0.59–0.73)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(0.87–0.91)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439/510 (86.1%) (83.3–88.6)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96/102 (94.1%) (89.2–98.0)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(0.25–0.70)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(77.5–89.2)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(88.2–97.1)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372/510 (72.9%) (69.6–76.1)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(60.8–72.5)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(44.1–58.8)</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this preferred judgement replaces Published on disputed cells. Only three labels were offered; unadjudicated concordant cells are assumed correct, inflating absolute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Composite paired differences using 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(6.9–12.5)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(−0.03 to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(−2.9 to 13.7)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(5.9–19.6)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(−0.06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(14.7–28.4)</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Coefficient units or percentage points; 510 cells per arm; no split exclusion. Only offered labels could be preferred; concordant cells are assumed correct.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21. Missing-judgement sensitivity: paired observed Haiku cells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(0.24–0.37)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(0.70–0.77)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355/505 (70.3%) (67.1–73.5)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311/422 (73.7%) (70.5–76.8)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(0.24–0.60)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82/101 (81.2%) (75.0–87.3)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74/83 (89.2%) (82.4–95.1)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(0.04–0.27)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0.63 (0.54–0.72)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60/101 (59.4%) (51.5–67.3)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(54.7–70.2)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(0.25–0.53)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(0.60–0.78)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(64.4–78.2)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63/82 (76.8%) (69.9–83.8)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(79.4–92.1)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82/92 (89.1%) (82.8–94.6)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(0.09–0.27)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(0.47–0.63)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(47.0–60.4)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39/80 (48.8%) (41.5–56.4)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(0.27–0.49)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43/80 (53.8%) (45.0–62.5)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15/41 (36.6%) (28.6–45.7)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332/505 (65.7%) (62.2–69.2)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285/422 (67.5%) (63.7–71.3)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76/101 (75.2%) (68.0–82.4)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(71.6–87.1)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63/101 (62.4%) (55.4–69.6)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(55.7–69.2)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(0.57–0.75)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67/101 (66.3%) (59.0–73.3)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59/82 (72.0%) (64.7–79.0)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(63.7–79.2)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69/92 (75.0%) (67.0–82.8)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(45.5–61.4)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38/80 (47.5%) (39.5–55.6)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35/80 (43.8%) (34.6–53.2)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 (22.0%) (13.6–31.6)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same five absent domain cells and any absent Overall cell are removed from both Haiku arms. 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22. Missing-judgement sensitivity: paired Haiku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 (1.0–8.0)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 to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(−0.12 to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 to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(3.5–16.3)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(−0.15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(−12.9 to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 to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(−9.5 to 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(−0.02 to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(−2.0 to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 to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(0.0–10.5)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14.9 (7.8–21.8)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 to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 (7.4–21.3)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(−0.06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(−9.0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 (−9.0 to 11.4)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 to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(−0.07 to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(−1.2 to 20.5)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 (4.5–25.6)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Coefficient units or percentage points; same observed cells in each arm.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Localisation population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losses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Primary eligible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eligible (cells)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requires both independent judgements equal to consensus preferred; sensitivity requires at least one. Published losses lack signalling answers. Haiku was not adjudicated.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24. Error-localisation classes,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4680"/>
        <w:gridCol w:w="187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Class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decisive question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decisive questions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decisive question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decisive questions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losing cells. First applicable class is assigned; classes sum to eligible losses. No-discordance can include adjudicator disagreements, flagged separately.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25. Decisive-question frequencies,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936"/>
        <w:gridCol w:w="3528"/>
        <w:gridCol w:w="1656"/>
        <w:gridCol w:w="165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individually decisive questions; all 22 questions are retained. A cell may contribute several. Jointly decisive sets contribute none. Short question texts follow the 2019 guidance; D2 uses effect of assignment.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26. Unresolved independent answer</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1224"/>
        <w:gridCol w:w="1080"/>
        <w:gridCol w:w="2736"/>
        <w:gridCol w:w="273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Recorded answer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Parsing issue</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3.4=NI at 6 months; PY at 12 months</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Ambiguous or unrecognised answer</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qualified answer is preserved without selecting a time point. This cell is outside both localisation populations because neither independent judgement equals consensus preferred.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27. Recorded model override</w:t>
      </w:r>
    </w:p>
    <w:tbl xmlns:a="http://schemas.openxmlformats.org/drawingml/2006/main" xmlns:pic="http://schemas.openxmlformats.org/drawingml/2006/picture">
      <w:tblPr>
        <w:tblLayout w:type="fixed"/>
        <w:jc w:val="center"/>
        <w:tblLook w:firstRow="1" w:lastRow="0" w:firstColumn="0" w:lastColumn="0" w:noHBand="0" w:noVBand="1"/>
      </w:tblPr>
      <w:tblGrid>
        <w:gridCol w:w="1800"/>
        <w:gridCol w:w="80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Adopted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rationale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algorithm proposed Low, but sequence generation is No information: the main article says only that participants were randomized, and neither the protocol's stratification description (section 8.2.1.c) nor the registry names a generation method. Official RoB 2 guidance treats a trial described as randomized with no further detail on the process as Some concerns, not Low, so the algorithm's Low does not reflect the reported process. Concealment and preintervention balance do not raise concern and are unchanged.</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 D1: 1.1 = NI, 1.2 = PY, 1.3 = N. Proposed Low; adopted Some concerns. Answer codes and clinical balance terminology are expanded for readability; the original rationale remains in the accompanying CSV. The rationale is model text, not endorsed guidance. Evidence identities remain in the accompanying CSV.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Quotation syntax in active justifications</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34/1538 (2.2%) (1.1–3.5)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0/1459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47/1552 (3.0%) (1.7–4.6)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3/1782 (0.2%) (0.0–0.4)</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active answers / all active answers. Paired double quotes enclose at least five words. Syntax is not verification and understates ARBITER bundle-based grounding.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29. Unassisted justification content</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Answer-code-only / exported fields (%)</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1344/1459 (92.1%)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1320/1782 (74.1%)</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Codes are Y, PY, PN, N, NI or NA. This describes exported fields without inferring absent reasoning.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30. Exploratory signalling-answer agreement</w:t>
      </w:r>
    </w:p>
    <w:p>
      <w:pPr>
        <w:pStyle w:val="Titre2"/>
      </w:pPr>
      <w:r>
        <w:t xml:space="preserve">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(77.8–100.0)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16/21 (76.2%) (57.9–93.8)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(59.3–93.8)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(23.5–60.9)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6/22 (27.3%) (10.0–45.0)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(68.3–91.3)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(60.5–84.2)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(81.0–97.6)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35/40 (87.5%) (77.1–96.8)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(58.8–85.3)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(53.1–80.6)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(53.8–81.0)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21/40 (52.5%) (37.8–66.7)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(48.6–75.6)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(87.8–100.0)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(45.9–73.3)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(65.7–88.6)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23/40 (57.5%) (44.7–70.6)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30/40 (75.0%) (62.5–86.8)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13/39 (33.3%) (20.0–47.4)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17/40 (42.5%) (30.0–55.6)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(46.2–73.8)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4/26 (15.4%) (3.8–29.4)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(45.2–77.4)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24/31 (77.4%) (62.5–91.4)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21/32 (65.6%) (48.6–80.6)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29/32 (90.6%) (80.0–100.0)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19/32 (59.4%) (43.2–75.0)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(29.2–61.5)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25/31 (80.6%) (66.7–93.3)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(34.5–65.8)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(20.7–51.5)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18/31 (58.1%) (41.9–75.0)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15/31 (48.4%) (32.0–65.2)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(33.3%) (11.1–56.2)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 (23.1%) (0.0–50.0)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37/45 (82.2%) (73.8–90.2)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19/45 (42.2%) (29.8–55.0)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(58.1–82.4)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9/45 (20.0%) (9.5–31.6)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21/45 (46.7%) (34.1–58.3)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15/44 (34.1%) (22.5–45.2)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26/44 (59.1%) (45.2–71.8)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(7.7–28.6)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6/45 (13.3%) (4.8–22.5)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 (6.7%) (0.0–13.6)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24/44 (54.5%) (40.8–68.4)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(7.5–28.9)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30 (continued). Exploratory signalling-answer agreement</w:t>
      </w:r>
    </w:p>
    <w:p>
      <w:pPr>
        <w:pStyle w:val="Titre2"/>
      </w:pPr>
      <w:r>
        <w:t xml:space="preserve">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21/22 (95.5%)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(65.5–95.5)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 (66.7%) (47.4–85.7)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(65.2–95.5)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(60.0–93.8)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(65.4–95.5)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15/22 (68.2%) (50.0–85.7)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(66.0–88.9)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(88.2–100.0)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(80.5–97.6)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28/40 (70.0%) (56.2–82.9)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(54.3–80.0)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(47.4–76.3)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(48.9–75.0)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(80.6–97.6)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(48.7–75.7)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(68.6–90.9)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14/39 (35.9%) (22.0–50.0)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(65.8–89.2)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(51.7–77.8)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8/26 (30.8%) (14.3–48.1)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21/31 (67.7%) (52.8–82.8)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23/32 (71.9%) (57.1–85.7)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20/32 (62.5%) (46.9–78.1)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16/31 (51.6%) (36.0–67.9)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24/32 (75.0%) (60.6–88.0)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(19.4–52.8)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(44.8–77.3)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(28.1–62.1)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(25.0–69.2)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(46.2%) (20.0–75.0)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33/45 (73.3%) (61.0–85.1)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16/45 (35.6%) (23.1–48.7)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(56.9–83.3)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18/45 (40.0%) (27.5–53.3)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40/45 (88.9%) (80.0–96.1)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(57.1–82.9)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27/44 (61.4%) (47.9–74.4)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14/45 (31.1%) (19.0–43.6)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34/45 (75.6%) (64.1–86.0)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 (71.1%) (59.1–82.6)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19/44 (43.2%) (30.8–54.5)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22/45 (48.9%) (35.7–62.2)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31. AVATAR complete trace</w:t>
      </w:r>
    </w:p>
    <w:p>
      <w:pPr>
        <w:pStyle w:val="Titre2"/>
      </w:pPr>
      <w:r>
        <w:t xml:space="preserve">D1 judgements and rationale</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 adopted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 / 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Domain rationale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Per-question justifications follow.</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Allocation used a computer-generated, centre-stratified permuted-block sequence delivered through a web-based interactive response system, so concealment was adequate. The baseline differences in age (P = .02) and haemoglobin (P = .01) are consistent with chance across about 25 variables.</w:t>
            </w:r>
          </w:p>
        </w:tc>
      </w:tr>
    </w:tbl>
    <w:p>
      <w:pPr>
        <w:pStyle w:val="Titre2"/>
      </w:pPr>
      <w:r>
        <w:t xml:space="preserve">Question 1.1</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 active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Justification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original AVATAR paper states the assignment was computer-generated and stratified by centre using a permuted-block sequence with variable block size, which is a random component.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Unknowns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None recorded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CIRCULATIONAHA.121.057639.pdf; page 3; lines 46–50; source hash 592b9a6c531c; evidence hash d6c269341c7d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135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randomly assigned to early surgery or conservative treatment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using a web-based interactive response system. The assign-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ment to each treatment group was computer-generated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stratified according to the participating centers by means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 permuted-block sequence with variable block size. Details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pStyle w:val="Titre2"/>
      </w:pPr>
      <w:r>
        <w:t xml:space="preserve">Question 1.2</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 active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Justification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Patients were randomized using a web-based interactive response system, a central remote allocation method independent of enrolment staff. Variable block size limits predictability of the last allocations in a block.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Unknowns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Whether the central system was run by a unit independent of enrolling staff is not stated explicitly.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CIRCULATIONAHA.121.057639.pdf; page 3; lines 46–50; source hash 592b9a6c531c; evidence hash d6c269341c7d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135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randomly assigned to early surgery or conservative treatment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using a web-based interactive response system. The assign-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ment to each treatment group was computer-generated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stratified according to the participating centers by means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 permuted-block sequence with variable block size. Details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pStyle w:val="Titre2"/>
      </w:pPr>
      <w:r>
        <w:t xml:space="preserve">Question 1.3</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 active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probably 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Justification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Group sizes were 78 vs 79. Of about 25 baseline comparisons in Table 2, only age (P=.02) and haemoglobin (P=.01) were nominally significant, and diabetes was P=.07. The age difference is 1 year in medians. This is compatible with chance and none approaches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Unknowns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None recorded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ehae585.pdf; page 5; lines 26–136; source hash a890f771fd05; evidence hash 92eed84c7b98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Table 2 Selected baseline characteristics of the study population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Early surgery group (n = 78)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Conservative treatment group (n = 79)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P-value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Demographics and comorbidities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Age, years, median (IQR)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68 (63-73)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69 (64-75)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.02</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Sex (female)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32 (41.0%)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35 (44.3%)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.67</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STS score, median (IQR)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1.6 (1.1-2.2)</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1.8 (1.2-2.7)</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.67</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Days from randomization to surgery, median (IQR)</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 (36-79)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476 (226-1098)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&lt;.001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Diabetes mellitus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14 (17.9%)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23 (29.1%)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.07</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Hypertension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69 (88.4%)</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70 (88.6%)</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.44</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History of PCI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 (1.3%)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 (2.5%)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.44</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History of stroke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 (2.5%)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 (2.5%)</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Peripheral arterial disease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0 (0%)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 (1.36%)</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.80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Laboratory parameters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BNP, pg/mLa, median (IQR)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83 (53-127)</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89 (58-149)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NT-proBNP, pg/mLa, median (IQR)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381 (153-660)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347 (186-722)</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.45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Haemoglobin, g/L, median (IQR)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141 (131-150)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134 (128-141)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.01</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Creatinine, μmol/L, median (IQR)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80 (66-94)</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76 (67-92)</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.27</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Blood glucose, mmol/L, median (IQR)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5.6 (5.3-6.7)</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5.6 (5.1-6.8)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.70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Echocardiography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LVESV, mL, median (IQR)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28 (20-41)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33 (22-42)</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.96</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LVEDV, mL, median (IQR)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113 (89-142)</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113 (96-126)</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.54</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LV mass index, g/m2, median (IQR)</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 (133-175)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160 (139-183)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.67</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Left atrium, cm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4.1 (3.8-4.4)</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4.2 (3.9-4.4)</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SVi, mL/m2, median (IQR)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39 (33-48)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42 (34-51)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.58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 systolic pressure, mmHg, median (IQR)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30 (26-36)</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30 (27-37)</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.82</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Vmax, m/s, median (IQR)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4.5 (4.3-4.8)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4.5 (4.2-4.7)</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Pmean, mmHg, median (IQR)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51 (44-58)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50 (43-59)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.16</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Pmax, mmHg, median (IQR)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82 (74-90)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79 (70-90)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AVA, cm2, median (IQR)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0.73 (0.55-0.84)</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0.74 (0.59-0.89)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AVAi, cm2/m2, median (IQR)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0.37 (0.3-0.42)</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0.37 (0.31-0.46)</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.08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E/eʹ, median (IQR)</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 (9.6-16.3)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12.2 (8.8-18.1)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ehae585.pdf; page 5; lines 47–50; source hash a890f771fd05; evidence hash 58abdac52262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11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Diabetes mellitus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14 (17.9%)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23 (29.1%)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Counterevidence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1: Diabetes was less common in early surgery (17.9% vs 29.1%), which could favour surgery, but P=.07 is compatible with chance and the 2022 paper attributes it to chance.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pStyle w:val="Titre2"/>
      </w:pPr>
      <w:r>
        <w:t xml:space="preserve">D2 judgements and rationale</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 adopted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 / 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Domain rationale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Per-question justifications follow.</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trial was open label, so participants and clinicians knew the assignments. Surgery in the conservative arm followed protocol-defined triggers such as symptom onset. Six of 78 early-surgery patients did not receive surgery, and some surgeries were delayed by COVID-19. These are not deviations likely to affect the outcome. The analysis was intention-to-treat.</w:t>
            </w:r>
          </w:p>
        </w:tc>
      </w:tr>
    </w:tbl>
    <w:p>
      <w:pPr>
        <w:pStyle w:val="Titre2"/>
      </w:pPr>
      <w:r>
        <w:t xml:space="preserve">Question 2.1</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 active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Justification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registry lists masking as NONE, and the comparison is surgical valve replacement versus watchful waiting, which cannot be hidden from participants.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Unknowns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None recorded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ClinicalTrials.gov NCT02436655; page 1; lines 67–68; source hash d32e23eb2a1e; evidence hash 975aac320210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Masking info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Masking: 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ehae585.pdf; page 3; lines 1–116; source hash a890f771fd05; evidence hash 3ce4199af9d4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Introduction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Aortic stenosis (AS) is the single most common valvular heart disease re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quiring intervention in developed countries and is projected to double by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2050 in both the USA and Europe.1 The approach to symptomatic pa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tients with severe AS is straightforward. Surgical aortic valve replacement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(AVR) and, more recently, transcatheter aortic valve implantation (TAVI)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procedures are Class I recommendation to relieve symptoms and im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prove survival in symptomatic patients with severe AS.2,3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Conversely, the question of when and how to treat truly asymptom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atic patients with severe AS and normal left ventricular (LV) systolic</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function is still subject to debate and ongoing research. To date, two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randomized trials have demonstrated benefit of early AVR in compari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son with conservative strate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gy in asymptomatic patients with severe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and very severe AS patients.4,5 In addition, there are several ongoing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randomized trials investigating the role of early TAVI and/or early sur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gical AVR in asymptomatic AS.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Aortic Valve Replacement Versus Conservative Treatment in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Asymptomatic Severe Aortic Stenosis (AVATAR) trial is an investigator-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initiated, prospective, multinational, randomized, controlled, parallel-group,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event-driven trial that compared the safety and efficacy of early surgery in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treatment of truly asymptomatic patients with severe AS and LV ejec</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 fraction (LVEF) ≥ 50% vs. conservative treatment with watchful wait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ing strategy and AVR only after symptom onset, or other guidelines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directed Class I or II indications for AVR.3,6 In the primary analysis of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AVATAR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2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rial, asymptomatic AS patients randomized to early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had a lower incidence of the composite primary outcome comprising 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cause death, acute myocardial infarction, stroke, or unplanned hospitaliza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 for heart failure (HF), compared with patients who were randomized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 conservative treatment.5 We now report the results of the AVATAR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trial after extended follow-up at 5 years.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Methods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Study design and oversight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AVATAR trial (ClinicalTrials.gov identifier NCT02436655) protocol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and protocol update were designed by the first co-authors and steering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committee co-chairmen and was approved by the steering committee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AVATAR trial.7,8 The clinical and outcomes data were collected by per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sonnel at the participating sites and were sent directly to the data coordinat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ing centre at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6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he University Clinical Center of Serbia. No extramural funding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was used to support this work. The authors, members of the steering com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mittee, and investigators are solely responsible for the design and conduct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this trial, all analyses, drafting and editing of the article, and its final contents.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statistician conducted the long-term data analyses.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trial was conducted in accordance with the Declaration of Helsinki. 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participants provided written informed consent. An independent data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safety monitoring board (DSMB) adjudicated all serious adverse events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oversaw the safety of the trial. The article was prepared by the first author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and steering committee co-chairmen and was reviewed and edited by mem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bers of the steering committee and authors. All authors reviewed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article,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approved its submission for publication, and vouched for the accuracy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completeness of the data and for the fidelity of the trial to the protocol.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Study population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study inclusion and exclusion criteria are shown in Table 1; trial flowchart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is shown in Figure 1. Briefly, a total of 157 patients with severe AS according to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guidelines were enrolled in the trial: 79 were randomized to conservative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treatment and 78 were randomized to early surgery. To prove truly asymp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tomatic status, exercise testing was performed in all candidates to evaluate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symptom status according to a standardized protocol using treadmill or semi-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supine ergo-bicycle. To consider exercise testing negative, which was manda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tory for inclusion, all candidates needed to reach a projected submaximal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art rate. Positive exercise test included onset of AS-related symptoms,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fall in systolic blood pressure (≥20 mmHg from the baseline values), 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Electrocardiography (ECG) or stress echocardiography signs of myocardial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ischaemia.9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Follow-up and trial endpoints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Patients were followed according to the protocol every 6 months for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first year and then yearly with the in-person visits at the participating study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centre. As the trial was affected by the Covid-19 pandemic, contact with</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patients who could not come in person was made by phone. For any event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that was registered, the medical records were asked for and reviewed.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Adverse clinical events were adjudicated by the DSMB per protocol defini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tions.7,8 Data and safety monitoring board members were not blinded to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treatment allocation during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events review. They adjudicated the events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by consensus.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Table 1 Eligibility inclusion/exclusion criteria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Inclusion criteria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Men and women of any ethnic origin aged ≥18 years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Written informed consent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Vmax across the aortic valve &gt; 4 m/s or P mean ≥ 40 mmHg and AVA ≤</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 cm2 or AVAi ≤ 0.6 cm2/m2 at rest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Without reported symptoms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Society of Thoracic Surgeons score &lt; 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Exclusion criteria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Participation in another clinical trial within 30 days prior to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randomization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Pregnant or nursing women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Mental condition rendering the patient unable to understand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nature, scope, and possible consequences of the study or to follow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protocol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Positive stress-test defined as follows:</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Anginal chest pain during testing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(b)</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Syncope or dizziness during testing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Decrease in systolic blood pressure during exercise ≥ 20 mmHg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Malignant arrhythmia during exercise testing (VT or VF)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Left ventricular ejection fraction &lt; 50% at rest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Very severe AS defined as Vmax &gt; 5.5 m/s at rest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disease of other valves: mitral stenosis with Pmean &gt; 5 mg, 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any significant regurgitation ≥ 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Recent previous myocardial infarction (&lt;1 year)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Need for additional aortic root replacement (i.e. Bentall) or ascending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aorta surgery in asymptomatic patients undergoing AVR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Previous coronary bypass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Previous any heart valve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Impaired renal function, i.e. creatinine &gt; 200 μmol/L or glomerular</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2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(9/9)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filtration rate &lt; 30 mL/min/1.73 m2</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pulmonary hypertension at rest (systolic pulmonary artery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pressure &gt; 50 mmHg)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Uncontrolled hypertension at rest (systolic blood pressure &gt;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180 mmHg and diastolic blood pressure &gt; 100 mmHg)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comorbidity with reduced life expectancy (&lt;3 years)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Uncontrolled diabetes mellitus (HbA1c &gt; 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chronic obstructive pulmonary disease (FEV1 &lt; 70%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predicted value)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pStyle w:val="Titre2"/>
      </w:pPr>
      <w:r>
        <w:t xml:space="preserve">Question 2.2</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 active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Justification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Open-label surgery versus conservative care means clinicians and surgeons delivering care knew the assignment. Allocation was concealed until assignment, but blinding afterwards was impossible.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Unknowns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None recorded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ClinicalTrials.gov NCT02436655; page 1; lines 67–68; source hash d32e23eb2a1e; evidence hash 975aac320210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706"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Masking info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Masking: NONE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pStyle w:val="Titre2"/>
      </w:pPr>
      <w:r>
        <w:t xml:space="preserve">Question 2.3</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probably no; active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probably 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Justification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Crossover from conservative care to surgery (35/79) was driven by protocol-defined indications (symptom onset, AS progression, LVEF decline), as Table 3 and the protocol show, so it is consistent with the protocol rather than trial-context driven. Surgical delays beyond 8 weeks arose from the COVID-19 public-health emergency and were documented as an anticipated minor deviation in the SAP amendment. Four early-surgery patients did not receive surgery as assigned, for reasons like infection or declining, which could occur outside a 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Unknowns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Reasons for declining surgery are not described in detail.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ehae585.pdf; page 6; lines 1–99; source hash a890f771fd05; evidence hash c8e095884063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6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3-year follow-up information available for all patients. For binary outcomes,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we used a generalized linear model assuming a binomial distribution with 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log link function to report risk ratios and 95% CI. We conducted subgroup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analyses accompanied by a P for interaction to assess the consistency of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treatment effect on the primary outcome according to the following pre-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defined variables: age (&lt;65 vs. ≥65), sex, baseline ejection fraction (&lt;60%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vs. ≥60%), and country of trial site. P-values and 95% CI for secondary out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comes and secondary analyses of the primary outcome were not adjusted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for multiple testing and are considered exploratory. For the post hoc ana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lyses of echocardiography readouts of valve severity and LVEF in patients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 the conservative group, we calculated the mean chan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50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 from baseline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 12-month follow-up for all patients in the conservative group with avail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able data and the mean change from baseline to final follow-up for all pa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tients in the conservative group that underwent surgery and had available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data. We conducted paired t-tests to derive P-values and 95% CI for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mean changes from baseline.11 This analysis was repeated for patients in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conservative group that underwent AVR. Analyses were performed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using Stata, version 18.0.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Results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Patients and follow-up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Main patient characteristics at baseline are summarized in Table 2.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average age of enrolled patients was 67 years, 57% were men, the ma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jority of patients had a degenerative aetiology of AS (84.7%), and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median estimated operative mortality according to the Society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Thoracic Surg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eons predicted risk of mortality score was 1.7%. No sig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nificant heterogeneity between both groups was noted. All patients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were included in the analysis. Median follow-up for all patients was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63 months [interquartile range (IQR) 48-75). Median follow-up in sur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vivors was 68 months (IQR 58-79). One patient, who was randomized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 early surgery, has been lost to follow-up, and this patient was cen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sored when the last follow-up information was available and included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 the intention-to-treat analysis (Figure 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Aortic valve replacement procedures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 the early surgery group, AVR was performed in 72 of the 78 patients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(92.3%). Among the six patients that did not undergo AVR per random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ization, one patient, as above mentioned, was lost to follow-up, and one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died prior to valve surgery. Four pati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ents were available for the extended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follow-up. Among them, one patient died unoperated after 2113 days;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two became symptomatic and underwent intervention after 691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791 days, respectively; and one remained asymptomatic and AVR free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throughout the entire follow-up (Figure 1). The median time from ran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domization to AVR in the early surgery group was 55 days (IQR 36-79).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Thirty-five out of the 79 patients (44.3%) in the conservative treatment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group had surgery during follow-up. Median time from randomization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 surgery in the conservative treatment group was 476 days (IQR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226-1098). At the time of AVR, the mean age of patients in the control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 = 0.002</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HR = 0.42 (95% CI 0.24 to 0.73)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30%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40%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50%</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Primary composite endpoint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incidence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79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52</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Control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78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67</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48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Early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Participants, 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20</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80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Time (Months)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Early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Conservative treatment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Figure 2 Cumulative incidence of primary composite outcome (intention-to-treat population)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Table 3 Indications for aortic valve replacement in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conservative treatment group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Symptom onset (including increased fatigue)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18 (51.4%)</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AS progression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 (17.1%)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Decrease in LVEF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3 (8.6%)</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Combination of factors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8 (22.9%)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AS, aortic stenosis; LVEF, left ventricular ejection fraction.</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2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Aortic valve replacement vs. conservative treatment 4531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Downloaded from academic.oup.com/eurheartj/article/45/42/4526/7742145 by guest on 03 October 2026</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[Extracted table 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|Symptom onset (including increased fatigue) 1|8 (51.4%)|</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|AS progression 6 (17.1%)||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|Decrease in LVEF|3 (8.6%)|</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|Combination of factors 8 (22.9%)||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Current registry-linked sap: SAP_000.pdf; page 2; lines 1–12; source hash ba0a93294998; evidence hash 22d01d9384e1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85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Amendmen to statystical analysis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 Patients randomized to AVR surgery who received delayed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(more than 8 weeks after randomization) due to COVID -19 public</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health emergency will be documented and this delay will be defined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as an anticipated minor deviation from the clinical protocol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 Appropriate statistical procedures will be performed and results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will be published according to the FDA guidance "Conduct of Clinical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Trials of Medical Products During the COVID-19 Public Health</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Emergency Guidance for Industry, investigators, and Institutional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Review Boards"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CIRCULATIONAHA.121.057639.pdf; page 4; lines 8–15; source hash 592b9a6c531c; evidence hash 4b5761bf573c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19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Patients in the conservative treatment group were referred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for surgery in case of onset of AS-related symptoms, if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LVEF decreased to &lt;50%, or if the peak aortic jet velocity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increased each year by &gt;0.3 m/s on follow-up echocardiog-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raphy, according to European Society of Cardiology guide-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lines on valvular disease at the time the study was designed.11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Conservative treatment included the treatment of risk factors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and comorbidities.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ehae585.pdf; page 9; lines 76–83; source hash a890f771fd05; evidence hash 05e667d2d41d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19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follow-up and lengthening AVR delays. Pre-defined physical visits were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substituted by phone follow-up. Such surveillance within the watchful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waiting may hypothetically impact timely detection of symptoms conse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quently leading to increased clinical risk, including sudden death.</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Nevertheless, in the conservative group, none of the patients experi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enced MACE or died while awaiting the scheduled surgery. It is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note that in the small number of patients undergoing TAVR, delays ap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peared shorter as compared with the surgical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Counterevidence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3: The authors note pandemic-related follow-up substitution by phone and lengthened AVR delays could have increased clinical risk. These arose from the pandemic, not the trial context, and no deaths occurred while awaiting scheduled surgery in the conservative group.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pStyle w:val="Titre2"/>
      </w:pPr>
      <w:r>
        <w:t xml:space="preserve">Question 2.4</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 inactive (branching)</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not_applicable</w:t>
            </w:r>
          </w:p>
        </w:tc>
      </w:tr>
    </w:tbl>
    <w:p>
      <w:pPr>
        <w:pStyle w:val="Titre2"/>
      </w:pPr>
      <w:r>
        <w:t xml:space="preserve">Question 2.5</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 inactive (branching)</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not_applicable</w:t>
            </w:r>
          </w:p>
        </w:tc>
      </w:tr>
    </w:tbl>
    <w:p>
      <w:pPr>
        <w:pStyle w:val="Titre2"/>
      </w:pPr>
      <w:r>
        <w:t xml:space="preserve">Question 2.6</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 active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Justification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analyses were intention-to-treat as randomized, and all 157 patients were included. One early-surgery patient lost to follow-up was censored and still analysed.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Unknowns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None recorded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ehae585.pdf; page 5; lines 13–24; source hash a890f771fd05; evidence hash 30fa222ec552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85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Statistical analysis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We conducted all analyses according to the intention-to-treat principle,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where all patients were included in the analysis as they were randomized.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For the analysis of the primary outcome, we built a Kaplan-Meier graph</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with a log rank P-value to test for a difference between early surgery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control intervention at a two-sided α value of 0.05 and used a Cox propor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tional hazards model to derive hazard ratios (HRs) with 95% confidence in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tervals (CIs) for treatment effect estimation.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Time-to-event secondary outcomes were analysed using the same meth</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ods applied for the analysis of the primary outcome. For MACE, all-cause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death, HF hospitalization, and cardiovascular death, we repeated the ana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lysis as described above restricted to a 3-year follow-up, with complete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ehae585.pdf; page 6; lines 1–99; source hash a890f771fd05; evidence hash c8e095884063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6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3-year follow-up information available for all patients. For binary outcomes,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we used a generalized linear model assuming a binomial distribution with 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log link function to report risk ratios and 95% CI. We conducted subgroup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analyses accompanied by a P for interaction to assess the consistency of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treatment effect on the primary outcome according to the following pre-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defined variables: age (&lt;65 vs. ≥65), sex, baseline ejection fraction (&lt;60%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vs. ≥60%), and country of trial site. P-values and 95% CI for secondary out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comes and secondary analyses of the primary outcome were not adjusted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for multiple testing and are considered exploratory. For the post hoc ana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lyses of echocardiography readouts of valve severity and LVEF in patients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 the conservative group, we calculated the mean chan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50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 from baseline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 12-month follow-up for all patients in the conservative group with avail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able data and the mean change from baseline to final follow-up for all pa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tients in the conservative group that underwent surgery and had available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data. We conducted paired t-tests to derive P-values and 95% CI for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mean changes from baseline.11 This analysis was repeated for patients in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conservative group that underwent AVR. Analyses were performed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using Stata, version 18.0.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Results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Patients and follow-up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Main patient characteristics at baseline are summarized in Table 2.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average age of enrolled patients was 67 years, 57% were men, the ma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jority of patients had a degenerative aetiology of AS (84.7%), and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median estimated operative mortality according to the Society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Thoracic Surg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eons predicted risk of mortality score was 1.7%. No sig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nificant heterogeneity between both groups was noted. All patients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were included in the analysis. Median follow-up for all patients was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63 months [interquartile range (IQR) 48-75). Median follow-up in sur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vivors was 68 months (IQR 58-79). One patient, who was randomized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 early surgery, has been lost to follow-up, and this patient was cen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sored when the last follow-up information was available and included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 the intention-to-treat analysis (Figure 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Aortic valve replacement procedures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 the early surgery group, AVR was performed in 72 of the 78 patients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(92.3%). Among the six patients that did not undergo AVR per random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ization, one patient, as above mentioned, was lost to follow-up, and one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died prior to valve surgery. Four pati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ents were available for the extended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follow-up. Among them, one patient died unoperated after 2113 days;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two became symptomatic and underwent intervention after 691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791 days, respectively; and one remained asymptomatic and AVR free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throughout the entire follow-up (Figure 1). The median time from ran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domization to AVR in the early surgery group was 55 days (IQR 36-79).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Thirty-five out of the 79 patients (44.3%) in the conservative treatment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group had surgery during follow-up. Median time from randomization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 surgery in the conservative treatment group was 476 days (IQR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226-1098). At the time of AVR, the mean age of patients in the control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 = 0.002</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HR = 0.42 (95% CI 0.24 to 0.73)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30%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40%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50%</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Primary composite endpoint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incidence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79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52</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Control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78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67</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48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Early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Participants, 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20</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80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Time (Months)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Early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Conservative treatment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Figure 2 Cumulative incidence of primary composite outcome (intention-to-treat population)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Table 3 Indications for aortic valve replacement in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conservative treatment group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Symptom onset (including increased fatigue)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18 (51.4%)</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AS progression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 (17.1%)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Decrease in LVEF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3 (8.6%)</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Combination of factors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8 (22.9%)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AS, aortic stenosis; LVEF, left ventricular ejection fraction.</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2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Aortic valve replacement vs. conservative treatment 4531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Downloaded from academic.oup.com/eurheartj/article/45/42/4526/7742145 by guest on 03 October 2026</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[Extracted table 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|Symptom onset (including increased fatigue) 1|8 (51.4%)|</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|AS progression 6 (17.1%)||</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|Decrease in LVEF|3 (8.6%)|</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|Combination of factors 8 (22.9%)||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pStyle w:val="Titre2"/>
      </w:pPr>
      <w:r>
        <w:t xml:space="preserve">Question 2.7</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 inactive (branching)</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not_applicable</w:t>
            </w:r>
          </w:p>
        </w:tc>
      </w:tr>
    </w:tbl>
    <w:p>
      <w:pPr>
        <w:pStyle w:val="Titre2"/>
      </w:pPr>
      <w:r>
        <w:t xml:space="preserve">D3 judgements and rationale</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 adopted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 / 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Domain rationale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Per-question justifications follow.</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157 patients were analysed. One patient lost to follow-up was censored.</w:t>
            </w:r>
          </w:p>
        </w:tc>
      </w:tr>
    </w:tbl>
    <w:p>
      <w:pPr>
        <w:pStyle w:val="Titre2"/>
      </w:pPr>
      <w:r>
        <w:t xml:space="preserve">Question 3.1</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 active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Justification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157 randomized patients were analysed and median follow-up was 63 months. Only one patient (early-surgery arm) was lost to follow-up and censored at last contact, so 1/157 (0.6%) has incomplete outcome data. This is far fewer than the observed deaths, so any outcome for that patient could not materially change the HR of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Unknowns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None recorded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ehae585.pdf; page 6; lines 26–32; source hash a890f771fd05; evidence hash e66d374e838e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1786"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nificant heterogeneity between both groups was noted. All patients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were included in the analysis. Median follow-up for all patients was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63 months [interquartile range (IQR) 48-75). Median follow-up in sur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vivors was 68 months (IQR 58-79). One patient, who was randomized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 early surgery, has been lost to follow-up, and this patient was cen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sored when the last follow-up information was available and included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 the intention-to-treat analysis (Figure 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pStyle w:val="Titre2"/>
      </w:pPr>
      <w:r>
        <w:t xml:space="preserve">Question 3.2</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 inactive (branching)</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not_applicable</w:t>
            </w:r>
          </w:p>
        </w:tc>
      </w:tr>
    </w:tbl>
    <w:p>
      <w:pPr>
        <w:pStyle w:val="Titre2"/>
      </w:pPr>
      <w:r>
        <w:t xml:space="preserve">Question 3.3</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 inactive (branching)</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not_applicable</w:t>
            </w:r>
          </w:p>
        </w:tc>
      </w:tr>
    </w:tbl>
    <w:p>
      <w:pPr>
        <w:pStyle w:val="Titre2"/>
      </w:pPr>
      <w:r>
        <w:t xml:space="preserve">Question 3.4</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 inactive (branching)</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not_applicable</w:t>
            </w:r>
          </w:p>
        </w:tc>
      </w:tr>
    </w:tbl>
    <w:p>
      <w:pPr>
        <w:pStyle w:val="Titre2"/>
      </w:pPr>
      <w:r>
        <w:t xml:space="preserve">D4 judgements and rationale</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 adopted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 / 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Domain rationale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Per-question justifications follow.</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Death is an objective outcome. Assessors were not blinded to allocation, but this cannot plausibly bias an all-cause death count.</w:t>
            </w:r>
          </w:p>
        </w:tc>
      </w:tr>
    </w:tbl>
    <w:p>
      <w:pPr>
        <w:pStyle w:val="Titre2"/>
      </w:pPr>
      <w:r>
        <w:t xml:space="preserve">Question 4.1</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probably no; active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Justification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All-cause death is a pre-specified, objective event ascertained through scheduled follow-up (6-monthly in year 1, then yearly), phone contact when in-person visits were not possible, and review of medical records for any registered event. Nothing suggests an insensitive method or an instrument with poor validity.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Unknowns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None recorded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ehae585.pdf; page 3; lines 1–116; source hash a890f771fd05; evidence hash 3ce4199af9d4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Introduction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Aortic stenosis (AS) is the single most common valvular heart disease re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quiring intervention in developed countries and is projected to double by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2050 in both the USA and Europe.1 The approach to symptomatic pa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tients with severe AS is straightforward. Surgical aortic valve replacement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(AVR) and, more recently, transcatheter aortic valve implantation (TAVI)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procedures are Class I recommendation to relieve symptoms and im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prove survival in symptomatic patients with severe AS.2,3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Conversely, the question of when and how to treat truly asymptom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atic patients with severe AS and normal left ventricular (LV) systolic</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function is still subject to debate and ongoing research. To date, two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randomized trials have demonstrated benefit of early AVR in compari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son with conservative strate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gy in asymptomatic patients with severe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and very severe AS patients.4,5 In addition, there are several ongoing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randomized trials investigating the role of early TAVI and/or early sur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gical AVR in asymptomatic AS.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Aortic Valve Replacement Versus Conservative Treatment in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Asymptomatic Severe Aortic Stenosis (AVATAR) trial is an investigator-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initiated, prospective, multinational, randomized, controlled, parallel-group,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event-driven trial that compared the safety and efficacy of early surgery in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treatment of truly asymptomatic patients with severe AS and LV ejec</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 fraction (LVEF) ≥ 50% vs. conservative treatment with watchful wait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ing strategy and AVR only after symptom onset, or other guidelines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directed Class I or II indications for AVR.3,6 In the primary analysis of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AVATAR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2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rial, asymptomatic AS patients randomized to early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had a lower incidence of the composite primary outcome comprising 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cause death, acute myocardial infarction, stroke, or unplanned hospitaliza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 for heart failure (HF), compared with patients who were randomized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 conservative treatment.5 We now report the results of the AVATAR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trial after extended follow-up at 5 years.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Methods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Study design and oversight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AVATAR trial (ClinicalTrials.gov identifier NCT02436655) protocol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and protocol update were designed by the first co-authors and steering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committee co-chairmen and was approved by the steering committee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AVATAR trial.7,8 The clinical and outcomes data were collected by per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sonnel at the participating sites and were sent directly to the data coordinat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ing centre at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6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he University Clinical Center of Serbia. No extramural funding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was used to support this work. The authors, members of the steering com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mittee, and investigators are solely responsible for the design and conduct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this trial, all analyses, drafting and editing of the article, and its final contents.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statistician conducted the long-term data analyses.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trial was conducted in accordance with the Declaration of Helsinki. 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participants provided written informed consent. An independent data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safety monitoring board (DSMB) adjudicated all serious adverse events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oversaw the safety of the trial. The article was prepared by the first author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and steering committee co-chairmen and was reviewed and edited by mem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bers of the steering committee and authors. All authors reviewed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article,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approved its submission for publication, and vouched for the accuracy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completeness of the data and for the fidelity of the trial to the protocol.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Study population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study inclusion and exclusion criteria are shown in Table 1; trial flowchart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is shown in Figure 1. Briefly, a total of 157 patients with severe AS according to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guidelines were enrolled in the trial: 79 were randomized to conservative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treatment and 78 were randomized to early surgery. To prove truly asymp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tomatic status, exercise testing was performed in all candidates to evaluate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symptom status according to a standardized protocol using treadmill or semi-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supine ergo-bicycle. To consider exercise testing negative, which was manda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tory for inclusion, all candidates needed to reach a projected submaximal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art rate. Positive exercise test included onset of AS-related symptoms,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fall in systolic blood pressure (≥20 mmHg from the baseline values), 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Electrocardiography (ECG) or stress echocardiography signs of myocardial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ischaemia.9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Follow-up and trial endpoints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Patients were followed according to the protocol every 6 months for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first year and then yearly with the in-person visits at the participating study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centre. As the trial was affected by the Covid-19 pandemic, contact with</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patients who could not come in person was made by phone. For any event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that was registered, the medical records were asked for and reviewed.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Adverse clinical events were adjudicated by the DSMB per protocol defini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tions.7,8 Data and safety monitoring board members were not blinded to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treatment allocation during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events review. They adjudicated the events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by consensus.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Table 1 Eligibility inclusion/exclusion criteria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Inclusion criteria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Men and women of any ethnic origin aged ≥18 years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Written informed consent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Vmax across the aortic valve &gt; 4 m/s or P mean ≥ 40 mmHg and AVA ≤</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 cm2 or AVAi ≤ 0.6 cm2/m2 at rest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Without reported symptoms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Society of Thoracic Surgeons score &lt; 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Exclusion criteria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Participation in another clinical trial within 30 days prior to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randomization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Pregnant or nursing women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Mental condition rendering the patient unable to understand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nature, scope, and possible consequences of the study or to follow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protocol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Positive stress-test defined as follows:</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Anginal chest pain during testing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(b)</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Syncope or dizziness during testing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Decrease in systolic blood pressure during exercise ≥ 20 mmHg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Malignant arrhythmia during exercise testing (VT or VF)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Left ventricular ejection fraction &lt; 50% at rest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Very severe AS defined as Vmax &gt; 5.5 m/s at rest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disease of other valves: mitral stenosis with Pmean &gt; 5 mg, 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any significant regurgitation ≥ 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Recent previous myocardial infarction (&lt;1 year)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Need for additional aortic root replacement (i.e. Bentall) or ascending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aorta surgery in asymptomatic patients undergoing AVR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Previous coronary bypass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Previous any heart valve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Impaired renal function, i.e. creatinine &gt; 200 μmol/L or glomerular</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2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(9/9)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filtration rate &lt; 30 mL/min/1.73 m2</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pulmonary hypertension at rest (systolic pulmonary artery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pressure &gt; 50 mmHg)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Uncontrolled hypertension at rest (systolic blood pressure &gt;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180 mmHg and diastolic blood pressure &gt; 100 mmHg)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comorbidity with reduced life expectancy (&lt;3 years)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Uncontrolled diabetes mellitus (HbA1c &gt; 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chronic obstructive pulmonary disease (FEV1 &lt; 70%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predicted value)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pStyle w:val="Titre2"/>
      </w:pPr>
      <w:r>
        <w:t xml:space="preserve">Question 4.2</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probably no; active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Justification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arms followed the same protocol schedule, and COVID-related phone follow-up applied to patients regardless of arm. Death is hard to miss, so any difference in contact opportunities (e.g. surgery visits) is unlikely to change ascertainment of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Unknowns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Whether vital status was verified from registries in both arms is not stated.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ehae585.pdf; page 3; lines 1–116; source hash a890f771fd05; evidence hash 3ce4199af9d4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Introduction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Aortic stenosis (AS) is the single most common valvular heart disease re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quiring intervention in developed countries and is projected to double by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2050 in both the USA and Europe.1 The approach to symptomatic pa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tients with severe AS is straightforward. Surgical aortic valve replacement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(AVR) and, more recently, transcatheter aortic valve implantation (TAVI)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procedures are Class I recommendation to relieve symptoms and im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prove survival in symptomatic patients with severe AS.2,3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Conversely, the question of when and how to treat truly asymptom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atic patients with severe AS and normal left ventricular (LV) systolic</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function is still subject to debate and ongoing research. To date, two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randomized trials have demonstrated benefit of early AVR in compari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son with conservative strate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gy in asymptomatic patients with severe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and very severe AS patients.4,5 In addition, there are several ongoing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randomized trials investigating the role of early TAVI and/or early sur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gical AVR in asymptomatic AS.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Aortic Valve Replacement Versus Conservative Treatment in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Asymptomatic Severe Aortic Stenosis (AVATAR) trial is an investigator-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initiated, prospective, multinational, randomized, controlled, parallel-group,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event-driven trial that compared the safety and efficacy of early surgery in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treatment of truly asymptomatic patients with severe AS and LV ejec</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 fraction (LVEF) ≥ 50% vs. conservative treatment with watchful wait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ing strategy and AVR only after symptom onset, or other guidelines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directed Class I or II indications for AVR.3,6 In the primary analysis of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AVATAR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2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rial, asymptomatic AS patients randomized to early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had a lower incidence of the composite primary outcome comprising 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cause death, acute myocardial infarction, stroke, or unplanned hospitaliza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 for heart failure (HF), compared with patients who were randomized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 conservative treatment.5 We now report the results of the AVATAR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trial after extended follow-up at 5 years.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Methods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Study design and oversight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AVATAR trial (ClinicalTrials.gov identifier NCT02436655) protocol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and protocol update were designed by the first co-authors and steering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committee co-chairmen and was approved by the steering committee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AVATAR trial.7,8 The clinical and outcomes data were collected by per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sonnel at the participating sites and were sent directly to the data coordinat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ing centre at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6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he University Clinical Center of Serbia. No extramural funding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was used to support this work. The authors, members of the steering com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mittee, and investigators are solely responsible for the design and conduct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this trial, all analyses, drafting and editing of the article, and its final contents.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statistician conducted the long-term data analyses.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trial was conducted in accordance with the Declaration of Helsinki. 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participants provided written informed consent. An independent data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safety monitoring board (DSMB) adjudicated all serious adverse events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oversaw the safety of the trial. The article was prepared by the first author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and steering committee co-chairmen and was reviewed and edited by mem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bers of the steering committee and authors. All authors reviewed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article,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approved its submission for publication, and vouched for the accuracy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completeness of the data and for the fidelity of the trial to the protocol.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Study population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study inclusion and exclusion criteria are shown in Table 1; trial flowchart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is shown in Figure 1. Briefly, a total of 157 patients with severe AS according to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guidelines were enrolled in the trial: 79 were randomized to conservative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treatment and 78 were randomized to early surgery. To prove truly asymp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tomatic status, exercise testing was performed in all candidates to evaluate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symptom status according to a standardized protocol using treadmill or semi-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supine ergo-bicycle. To consider exercise testing negative, which was manda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tory for inclusion, all candidates needed to reach a projected submaximal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art rate. Positive exercise test included onset of AS-related symptoms,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fall in systolic blood pressure (≥20 mmHg from the baseline values), 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Electrocardiography (ECG) or stress echocardiography signs of myocardial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ischaemia.9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Follow-up and trial endpoints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Patients were followed according to the protocol every 6 months for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first year and then yearly with the in-person visits at the participating study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centre. As the trial was affected by the Covid-19 pandemic, contact with</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patients who could not come in person was made by phone. For any event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that was registered, the medical records were asked for and reviewed.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Adverse clinical events were adjudicated by the DSMB per protocol defini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tions.7,8 Data and safety monitoring board members were not blinded to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treatment allocation during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events review. They adjudicated the events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by consensus.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Table 1 Eligibility inclusion/exclusion criteria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Inclusion criteria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Men and women of any ethnic origin aged ≥18 years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Written informed consent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Vmax across the aortic valve &gt; 4 m/s or P mean ≥ 40 mmHg and AVA ≤</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 cm2 or AVAi ≤ 0.6 cm2/m2 at rest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Without reported symptoms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Society of Thoracic Surgeons score &lt; 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Exclusion criteria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Participation in another clinical trial within 30 days prior to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randomization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Pregnant or nursing women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Mental condition rendering the patient unable to understand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nature, scope, and possible consequences of the study or to follow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protocol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Positive stress-test defined as follows:</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Anginal chest pain during testing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(b)</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Syncope or dizziness during testing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Decrease in systolic blood pressure during exercise ≥ 20 mmHg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Malignant arrhythmia during exercise testing (VT or VF)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Left ventricular ejection fraction &lt; 50% at rest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Very severe AS defined as Vmax &gt; 5.5 m/s at rest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disease of other valves: mitral stenosis with Pmean &gt; 5 mg, 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any significant regurgitation ≥ 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Recent previous myocardial infarction (&lt;1 year)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Need for additional aortic root replacement (i.e. Bentall) or ascending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aorta surgery in asymptomatic patients undergoing AVR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Previous coronary bypass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Previous any heart valve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Impaired renal function, i.e. creatinine &gt; 200 μmol/L or glomerular</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2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(9/9)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filtration rate &lt; 30 mL/min/1.73 m2</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pulmonary hypertension at rest (systolic pulmonary artery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pressure &gt; 50 mmHg)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Uncontrolled hypertension at rest (systolic blood pressure &gt;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180 mmHg and diastolic blood pressure &gt; 100 mmHg)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comorbidity with reduced life expectancy (&lt;3 years)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Uncontrolled diabetes mellitus (HbA1c &gt; 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chronic obstructive pulmonary disease (FEV1 &lt; 70%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predicted value)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pStyle w:val="Titre2"/>
      </w:pPr>
      <w:r>
        <w:t xml:space="preserve">Question 4.3</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 active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Justification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trial was open-label (registry masking: none), and the report states that DSMB members were not blinded to allocation when reviewing events. Site investigators recording deaths were also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Unknowns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None recorded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ehae585.pdf; page 3; lines 1–116; source hash a890f771fd05; evidence hash 3ce4199af9d4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Introduction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Aortic stenosis (AS) is the single most common valvular heart disease re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quiring intervention in developed countries and is projected to double by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2050 in both the USA and Europe.1 The approach to symptomatic pa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tients with severe AS is straightforward. Surgical aortic valve replacement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(AVR) and, more recently, transcatheter aortic valve implantation (TAVI)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procedures are Class I recommendation to relieve symptoms and im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prove survival in symptomatic patients with severe AS.2,3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Conversely, the question of when and how to treat truly asymptom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atic patients with severe AS and normal left ventricular (LV) systolic</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function is still subject to debate and ongoing research. To date, two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randomized trials have demonstrated benefit of early AVR in compari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son with conservative strate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gy in asymptomatic patients with severe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and very severe AS patients.4,5 In addition, there are several ongoing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randomized trials investigating the role of early TAVI and/or early sur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gical AVR in asymptomatic AS.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Aortic Valve Replacement Versus Conservative Treatment in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Asymptomatic Severe Aortic Stenosis (AVATAR) trial is an investigator-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initiated, prospective, multinational, randomized, controlled, parallel-group,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event-driven trial that compared the safety and efficacy of early surgery in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treatment of truly asymptomatic patients with severe AS and LV ejec</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 fraction (LVEF) ≥ 50% vs. conservative treatment with watchful wait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ing strategy and AVR only after symptom onset, or other guidelines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directed Class I or II indications for AVR.3,6 In the primary analysis of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AVATAR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2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rial, asymptomatic AS patients randomized to early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had a lower incidence of the composite primary outcome comprising 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cause death, acute myocardial infarction, stroke, or unplanned hospitaliza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 for heart failure (HF), compared with patients who were randomized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 conservative treatment.5 We now report the results of the AVATAR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trial after extended follow-up at 5 years.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Methods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Study design and oversight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AVATAR trial (ClinicalTrials.gov identifier NCT02436655) protocol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and protocol update were designed by the first co-authors and steering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committee co-chairmen and was approved by the steering committee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AVATAR trial.7,8 The clinical and outcomes data were collected by per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sonnel at the participating sites and were sent directly to the data coordinat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ing centre at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6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he University Clinical Center of Serbia. No extramural funding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was used to support this work. The authors, members of the steering com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mittee, and investigators are solely responsible for the design and conduct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this trial, all analyses, drafting and editing of the article, and its final contents.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statistician conducted the long-term data analyses.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trial was conducted in accordance with the Declaration of Helsinki. 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participants provided written informed consent. An independent data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safety monitoring board (DSMB) adjudicated all serious adverse events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oversaw the safety of the trial. The article was prepared by the first author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and steering committee co-chairmen and was reviewed and edited by mem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bers of the steering committee and authors. All authors reviewed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article,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approved its submission for publication, and vouched for the accuracy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completeness of the data and for the fidelity of the trial to the protocol.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Study population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study inclusion and exclusion criteria are shown in Table 1; trial flowchart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is shown in Figure 1. Briefly, a total of 157 patients with severe AS according to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guidelines were enrolled in the trial: 79 were randomized to conservative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treatment and 78 were randomized to early surgery. To prove truly asymp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tomatic status, exercise testing was performed in all candidates to evaluate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symptom status according to a standardized protocol using treadmill or semi-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supine ergo-bicycle. To consider exercise testing negative, which was manda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tory for inclusion, all candidates needed to reach a projected submaximal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art rate. Positive exercise test included onset of AS-related symptoms,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fall in systolic blood pressure (≥20 mmHg from the baseline values), 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Electrocardiography (ECG) or stress echocardiography signs of myocardial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ischaemia.9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Follow-up and trial endpoints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Patients were followed according to the protocol every 6 months for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first year and then yearly with the in-person visits at the participating study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centre. As the trial was affected by the Covid-19 pandemic, contact with</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patients who could not come in person was made by phone. For any event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that was registered, the medical records were asked for and reviewed.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Adverse clinical events were adjudicated by the DSMB per protocol defini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tions.7,8 Data and safety monitoring board members were not blinded to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treatment allocation during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events review. They adjudicated the events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by consensus.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Table 1 Eligibility inclusion/exclusion criteria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Inclusion criteria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Men and women of any ethnic origin aged ≥18 years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Written informed consent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Vmax across the aortic valve &gt; 4 m/s or P mean ≥ 40 mmHg and AVA ≤</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 cm2 or AVAi ≤ 0.6 cm2/m2 at rest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Without reported symptoms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Society of Thoracic Surgeons score &lt; 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Exclusion criteria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Participation in another clinical trial within 30 days prior to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randomization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Pregnant or nursing women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Mental condition rendering the patient unable to understand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nature, scope, and possible consequences of the study or to follow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protocol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Positive stress-test defined as follows:</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Anginal chest pain during testing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(b)</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Syncope or dizziness during testing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Decrease in systolic blood pressure during exercise ≥ 20 mmHg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Malignant arrhythmia during exercise testing (VT or VF)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Left ventricular ejection fraction &lt; 50% at rest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Very severe AS defined as Vmax &gt; 5.5 m/s at rest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disease of other valves: mitral stenosis with Pmean &gt; 5 mg, 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any significant regurgitation ≥ 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Recent previous myocardial infarction (&lt;1 year)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Need for additional aortic root replacement (i.e. Bentall) or ascending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aorta surgery in asymptomatic patients undergoing AVR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Previous coronary bypass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Previous any heart valve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Impaired renal function, i.e. creatinine &gt; 200 μmol/L or glomerular</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2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(9/9)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filtration rate &lt; 30 mL/min/1.73 m2</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pulmonary hypertension at rest (systolic pulmonary artery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pressure &gt; 50 mmHg)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Uncontrolled hypertension at rest (systolic blood pressure &gt;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180 mmHg and diastolic blood pressure &gt; 100 mmHg)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comorbidity with reduced life expectancy (&lt;3 years)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Uncontrolled diabetes mellitus (HbA1c &gt; 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chronic obstructive pulmonary disease (FEV1 &lt; 70%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predicted value)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pStyle w:val="Titre2"/>
      </w:pPr>
      <w:r>
        <w:t xml:space="preserve">Question 4.4</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probably no; active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Justification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All-cause death is an observer-reported outcome that involves no judgement, so knowledge of the intervention is unlikely to influence its assessment, even though the assessors were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Unknowns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None recorded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ehae585.pdf; page 3; lines 1–116; source hash a890f771fd05; evidence hash 3ce4199af9d4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Introduction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Aortic stenosis (AS) is the single most common valvular heart disease re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quiring intervention in developed countries and is projected to double by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2050 in both the USA and Europe.1 The approach to symptomatic pa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tients with severe AS is straightforward. Surgical aortic valve replacement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(AVR) and, more recently, transcatheter aortic valve implantation (TAVI)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procedures are Class I recommendation to relieve symptoms and im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prove survival in symptomatic patients with severe AS.2,3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Conversely, the question of when and how to treat truly asymptom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atic patients with severe AS and normal left ventricular (LV) systolic</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function is still subject to debate and ongoing research. To date, two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randomized trials have demonstrated benefit of early AVR in compari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son with conservative strate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gy in asymptomatic patients with severe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and very severe AS patients.4,5 In addition, there are several ongoing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randomized trials investigating the role of early TAVI and/or early sur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gical AVR in asymptomatic AS.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Aortic Valve Replacement Versus Conservative Treatment in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Asymptomatic Severe Aortic Stenosis (AVATAR) trial is an investigator-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initiated, prospective, multinational, randomized, controlled, parallel-group,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event-driven trial that compared the safety and efficacy of early surgery in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treatment of truly asymptomatic patients with severe AS and LV ejec</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 fraction (LVEF) ≥ 50% vs. conservative treatment with watchful wait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ing strategy and AVR only after symptom onset, or other guidelines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directed Class I or II indications for AVR.3,6 In the primary analysis of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AVATAR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2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rial, asymptomatic AS patients randomized to early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had a lower incidence of the composite primary outcome comprising 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cause death, acute myocardial infarction, stroke, or unplanned hospitaliza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 for heart failure (HF), compared with patients who were randomized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 conservative treatment.5 We now report the results of the AVATAR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trial after extended follow-up at 5 years.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Methods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Study design and oversight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AVATAR trial (ClinicalTrials.gov identifier NCT02436655) protocol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and protocol update were designed by the first co-authors and steering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committee co-chairmen and was approved by the steering committee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AVATAR trial.7,8 The clinical and outcomes data were collected by per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sonnel at the participating sites and were sent directly to the data coordinat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ing centre at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6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he University Clinical Center of Serbia. No extramural funding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was used to support this work. The authors, members of the steering com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mittee, and investigators are solely responsible for the design and conduct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this trial, all analyses, drafting and editing of the article, and its final contents.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statistician conducted the long-term data analyses.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trial was conducted in accordance with the Declaration of Helsinki. 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participants provided written informed consent. An independent data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safety monitoring board (DSMB) adjudicated all serious adverse events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oversaw the safety of the trial. The article was prepared by the first author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and steering committee co-chairmen and was reviewed and edited by mem</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bers of the steering committee and authors. All authors reviewed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article,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approved its submission for publication, and vouched for the accuracy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completeness of the data and for the fidelity of the trial to the protocol.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Study population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study inclusion and exclusion criteria are shown in Table 1; trial flowchart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is shown in Figure 1. Briefly, a total of 157 patients with severe AS according to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guidelines were enrolled in the trial: 79 were randomized to conservative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treatment and 78 were randomized to early surgery. To prove truly asymp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tomatic status, exercise testing was performed in all candidates to evaluate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symptom status according to a standardized protocol using treadmill or semi-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supine ergo-bicycle. To consider exercise testing negative, which was manda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tory for inclusion, all candidates needed to reach a projected submaximal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0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art rate. Positive exercise test included onset of AS-related symptoms,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fall in systolic blood pressure (≥20 mmHg from the baseline values), 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Electrocardiography (ECG) or stress echocardiography signs of myocardial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ischaemia.9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Follow-up and trial endpoints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Patients were followed according to the protocol every 6 months for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first year and then yearly with the in-person visits at the participating study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centre. As the trial was affected by the Covid-19 pandemic, contact with</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patients who could not come in person was made by phone. For any event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that was registered, the medical records were asked for and reviewed.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Adverse clinical events were adjudicated by the DSMB per protocol defini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tions.7,8 Data and safety monitoring board members were not blinded to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treatment allocation during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events review. They adjudicated the events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by consensus.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Table 1 Eligibility inclusion/exclusion criteria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Inclusion criteria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Men and women of any ethnic origin aged ≥18 years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Written informed consent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Vmax across the aortic valve &gt; 4 m/s or P mean ≥ 40 mmHg and AVA ≤</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 cm2 or AVAi ≤ 0.6 cm2/m2 at rest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Without reported symptoms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Society of Thoracic Surgeons score &lt; 8%</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Exclusion criteria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Participation in another clinical trial within 30 days prior to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randomization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Pregnant or nursing women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Mental condition rendering the patient unable to understand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nature, scope, and possible consequences of the study or to follow the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protocol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Positive stress-test defined as follows:</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Anginal chest pain during testing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(b)</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Syncope or dizziness during testing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Decrease in systolic blood pressure during exercise ≥ 20 mmHg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Malignant arrhythmia during exercise testing (VT or VF)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Left ventricular ejection fraction &lt; 50% at rest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Very severe AS defined as Vmax &gt; 5.5 m/s at rest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disease of other valves: mitral stenosis with Pmean &gt; 5 mg, 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any significant regurgitation ≥ 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Recent previous myocardial infarction (&lt;1 year)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Need for additional aortic root replacement (i.e. Bentall) or ascending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aorta surgery in asymptomatic patients undergoing AVR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Previous coronary bypass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Previous any heart valve surgery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Impaired renal function, i.e. creatinine &gt; 200 μmol/L or glomerular</w:t>
            </w:r>
            <w:r>
              <w:rPr>
                <w:rFonts w:ascii="Arial" w:hAnsi="Arial" w:eastAsia="Arial" w:cs="Arial"/>
                <w:i w:val="false"/>
                <w:b w:val="false"/>
                <w:u w:val="none"/>
                <w:strike w:val="false"/>
                <w:sz w:val="18"/>
                <w:szCs w:val="18"/>
                <w:color w:val="000000"/>
              </w:rPr>
              <w:br/>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2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(9/9)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filtration rate &lt; 30 mL/min/1.73 m2</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pulmonary hypertension at rest (systolic pulmonary artery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pressure &gt; 50 mmHg)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Uncontrolled hypertension at rest (systolic blood pressure &gt;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180 mmHg and diastolic blood pressure &gt; 100 mmHg)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comorbidity with reduced life expectancy (&lt;3 years)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Uncontrolled diabetes mellitus (HbA1c &gt; 9%)</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Significant chronic obstructive pulmonary disease (FEV1 &lt; 70%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predicted value)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pStyle w:val="Titre2"/>
      </w:pPr>
      <w:r>
        <w:t xml:space="preserve">Question 4.5</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 inactive (branching)</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not_applicable</w:t>
            </w:r>
          </w:p>
        </w:tc>
      </w:tr>
    </w:tbl>
    <w:p>
      <w:pPr>
        <w:pStyle w:val="Titre2"/>
      </w:pPr>
      <w:r>
        <w:t xml:space="preserve">D5 judgements and rationale</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 adopted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 / Some concerns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Domain rationale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Per-question justifications follow.</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to death was a prespecified secondary endpoint with a registered 5-year time frame. It was analysed with a single Cox model, and the SAP amendment only addresses COVID-19 delays. I found no sign of selective reporting. A small concern is that the extended follow-up was a later analysis, but it matches the registered time frame.</w:t>
            </w:r>
          </w:p>
        </w:tc>
      </w:tr>
    </w:tbl>
    <w:p>
      <w:pPr>
        <w:pStyle w:val="Titre2"/>
      </w:pPr>
      <w:r>
        <w:t xml:space="preserve">Question 5.1</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 information; active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probably 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Justification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registry entry (first submitted 30 Apr 2015, before enrolment began in June 2015) names all-cause death only as a component of composite outcomes. It does not list time to all-cause death as a separate outcome. The Circulation 2022 and EHJ 2024 reports describe 'time to death' as a prespecified secondary end point analysed with Kaplan-Meier and Cox models, citing a published protocol. That protocol is not among the captured Sources, and the report statements are not date-stamped before unblinded data. The only SAP-type document is an amendment dated 4 Jan 2021 about COVID surgical delays. No dated source therefore specifies this measurement and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Unknowns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Whether the published protocol listed time to all-cause death and its Cox analysis, and its date relative to unblinded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ClinicalTrials.gov NCT02436655; page 1; lines 95–101; source hash d32e23eb2a1e; evidence hash d54a2600ddc7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1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Primary outcome 1: all cause death, Major Adverse Cardiac Event (MACE) including: ( Acute Myocardial Infarction - AMI, Stroke - CVI, unplanned hospitalization for Heart failure (HF) needing intravenous treatment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Measure: all cause death, Major Adverse Cardiac Event (MACE) including: ( Acute Myocardial Infarction - AMI, Stroke - CVI, unplanned hospitalization for Heart failure (HF) needing intravenous treatment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Time frame: 36 months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Primary outcome 2: all cause death, Major Adverse Cardiac Event (MACE) including: ( Acute Myocardial Infarction - AMI, Stroke - CVI, unplanned hospitalization for Heart failure (HF) needing intravenous treatment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Measure: all cause death, Major Adverse Cardiac Event (MACE) including: ( Acute Myocardial Infarction - AMI, Stroke - CVI, unplanned hosp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italization for Heart failure (HF) needing intravenous treatment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Time frame: 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CIRCULATIONAHA.121.057639.pdf; page 4; lines 16–35; source hash 592b9a6c531c; evidence hash 7ad155913c1c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15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 End Points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primary end point was a composite of all-cause mortality</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or major adverse cardiovascular events (MACEs) composed of</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acute myocardial infarction, stroke, and unplanned HF hospital-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ization needing intravenous treatment with diuretics or inotro-</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pes. Prespecified secondary end points included the following: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In-hospital and 30-day postoperative mortality in oper-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ated patients in both groups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Repeat aortic valve surgery in operated patients in both</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groups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Repeated MACEs, including stroke, acute myocardial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infarction, or unplanned HF hospitalization needing IV</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diuretic treatment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Major bleeding defined as types 3, 4, and 5 according</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 the consensus report from the Bleeding Academic</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Research Consortium13</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Thromboembolic complications on the basis of clinical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symptom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 signs, and imaging studies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Time to death</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Time to first HF hospitalization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ehae585.pdf; page 5; lines 13–24; source hash a890f771fd05; evidence hash 30fa222ec552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85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Statistical analysis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We conducted all analyses according to the intention-to-treat principle,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where all patients were included in the analysis as they were randomized.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For the analysis of the primary outcome, we built a Kaplan-Meier graph</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with a log rank P-value to test for a difference between early surgery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control intervention at a two-sided α value of 0.05 and used a Cox propor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tional hazards model to derive hazard ratios (HRs) with 95% confidence in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tervals (CIs) for treatment effect estimation.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Time-to-event secondary outcomes were analysed using the same meth</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ods applied for the analysis of the primary outcome. For MACE, all-cause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death, HF hospitalization, and cardiovascular death, we repeated the ana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lysis as described above restricted to a 3-year follow-up, with complete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Current registry-linked sap: SAP_000.pdf; page 1; lines 1–8; source hash ba0a93294998; evidence hash 7961ea668016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002"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Avatar trial protocol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-Amendment to surgical delays-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Aortic Valve Replacement Versus Conservative Treatment in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Asymptomatic Severe Aortic Stenosis (AVATAR trial)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NCT number : NCT02436655.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Date of amendment: 04.01.2021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pStyle w:val="Titre2"/>
      </w:pPr>
      <w:r>
        <w:t xml:space="preserve">Question 5.2</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probably no; active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probably 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Justification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All-cause death is a single, unambiguous event, so there is essentially one way to measure the outcome domain. The registered time frames were 36 months and 5 years. The 2024 report states that all-cause death was analysed over the full follow-up and also restricted to 3 years, so no eligible time point appears to have been omitted in favour of a more favourable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Unknowns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None recorded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ehae585.pdf; page 5; lines 13–24; source hash a890f771fd05; evidence hash 30fa222ec552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85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Statistical analysis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We conducted all analyses according to the intention-to-treat principle,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where all patients were included in the analysis as they were randomized.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For the analysis of the primary outcome, we built a Kaplan-Meier graph</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with a log rank P-value to test for a difference between early surgery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control intervention at a two-sided α value of 0.05 and used a Cox propor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tional hazards model to derive hazard ratios (HRs) with 95% confidence in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tervals (CIs) for treatment effect estimation.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Time-to-event secondary outcomes were analysed using the same meth</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ods applied for the analysis of the primary outcome. For MACE, all-cause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death, HF hospitalization, and cardiovascular death, we repeated the ana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lysis as described above restricted to a 3-year follow-up, with complete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ClinicalTrials.gov NCT02436655; page 1; lines 95–101; source hash d32e23eb2a1e; evidence hash d54a2600ddc7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1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Primary outcome 1: all cause death, Major Adverse Cardiac Event (MACE) including: ( Acute Myocardial Infarction - AMI, Stroke - CVI, unplanned hospitalization for Heart failure (HF) needing intravenous treatment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Measure: all cause death, Major Adverse Cardiac Event (MACE) including: ( Acute Myocardial Infarction - AMI, Stroke - CVI, unplanned hospitalization for Heart failure (HF) needing intravenous treatment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Time frame: 36 months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Primary outcome 2: all cause death, Major Adverse Cardiac Event (MACE) including: ( Acute Myocardial Infarction - AMI, Stroke - CVI, unplanned hospitalization for Heart failure (HF) needing intravenous treatment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Measure: all cause death, Major Adverse Cardiac Event (MACE) including: ( Acute Myocardial Infarction - AMI, Stroke - CVI, unplanned hosp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706"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 (2/2)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italization for Heart failure (HF) needing intravenous treatment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 Time frame: 5 years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pStyle w:val="Titre2"/>
      </w:pPr>
      <w:r>
        <w:t xml:space="preserve">Question 5.3</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 / activity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probably no; active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probably 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Justification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Time-to-event secondary outcomes were analysed with the same Kaplan-Meier, log-rank and Cox model (treatment only) used for the primary outcome, and the same method was used in the 2022 paper. No covariate-adjusted or alternative models are described, and the long-term and 3-year analyses are both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Unknowns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None recorded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ehae585.pdf; page 5; lines 13–24; source hash a890f771fd05; evidence hash 30fa222ec552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85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Statistical analysis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We conducted all analyses according to the intention-to-treat principle,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where all patients were included in the analysis as they were randomized.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For the analysis of the primary outcome, we built a Kaplan-Meier graph</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with a log rank P-value to test for a difference between early surgery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control intervention at a two-sided α value of 0.05 and used a Cox propor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tional hazards model to derive hazard ratios (HRs) with 95% confidence in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tervals (CIs) for treatment effect estimation.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Time-to-event secondary outcomes were analysed using the same meth</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ods applied for the analysis of the primary outcome. For MACE, all-cause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death, HF hospitalization, and cardiovascular death, we repeated the ana</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lysis as described above restricted to a 3-year follow-up, with complete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Basis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CIRCULATIONAHA.121.057639.pdf; page 4; lines 62–69; source hash 592b9a6c531c; evidence hash f625637d366d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2002"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Full quote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were compared by using 2-sample t tests. A Kaplan-Meier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estimator was used to estimate the distribution of time to pri-</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mary and time-to-event secondary end points (eg, survival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time to first HF hospitalization) and a log-rank test to compare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them between the 2 treatment groups. A Cox proportional-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hazards regression model that included treatment was used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to estimate the hazard ratio comparing the early surgery and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the conservative treatment groups. For dichotomous second-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pStyle w:val="Titre2"/>
      </w:pPr>
      <w:r>
        <w:t xml:space="preserve">Overall</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525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 adopted</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 / Some concerns / overall.any_concerns</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bl>
    <w:p>
      <w:pPr/>
      <w:r>
        <w:br w:type="page"/>
      </w:r>
    </w:p>
    <w:p>
      <w:pPr>
        <w:pStyle w:val="Titre2"/>
      </w:pPr>
      <w:r>
        <w:t xml:space="preserve">eFigure 2. Disagreement patterns and preferred judgements</w:t>
      </w:r>
    </w:p>
    <w:p>
      <w:pPr>
        <w:pStyle w:val="Normal"/>
      </w:pPr>
      <w:r>
        <w:rPr/>
        <w:drawing>
          <wp:inline distT="0" distB="0" distL="0" distR="0">
            <wp:extent cx="6126480" cy="3344917"/>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6126480" cy="3344917"/>
                    </a:xfrm>
                    <a:prstGeom prst="rect">
                      <a:avLst/>
                    </a:prstGeom>
                    <a:noFill/>
                  </pic:spPr>
                </pic:pic>
              </a:graphicData>
            </a:graphic>
          </wp:inline>
        </w:drawing>
      </w:r>
    </w:p>
    <w:p>
      <w:pPr>
        <w:pStyle w:val="ManuscriptBody"/>
      </w:pPr>
      <w:r>
        <w:t xml:space="preserve">All 154 disputed cells, grouped by disagreement with Published and preferred-label outcome. Counts use label equality; split cells are separate. Shared labels count as both arms preferred.</w:t>
      </w:r>
    </w:p>
    <w:p>
      <w:pPr/>
      <w:r>
        <w:br w:type="page"/>
      </w:r>
    </w:p>
    <w:p>
      <w:pPr>
        <w:pStyle w:val="Titre1"/>
      </w:pPr>
      <w:r>
        <w:t xml:space="preserve">Prompt templates and a filled example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 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Titre1"/>
      </w:pPr>
      <w:r>
        <w:t xml:space="preserve">Run provenance</w:t>
      </w:r>
    </w:p>
    <w:p>
      <w:pPr>
        <w:pStyle w:val="ManuscriptBody"/>
      </w:pPr>
      <w:r>
        <w:t xml:space="preserve">Models claude-sonnet-5-5 and claude-haiku-5-5; effort medium; Claude Code 2.1.278; isolated configuration homes. ARBITER 1.0.0, public commit 2f549ae30f056ff441ea61a04b719968716f2219. ARBITER with Sonnet ran 12 October 2026 (12:12-19:17 EDT); other arms ran 14 October 2026. Harness approved the proposed result unchanged and replied Approved.; uncoached Continue. replies were permitted at most twice per phase. Each trial ran once in each arm; run-to-run variability is not estimated. Unassisted access was limited to Read, Glob and Grep, without an MCP server, skills or web tools. Supplied registry Markdown and acquired protocol/SAP documents preserved input parity. Trial PDFs are not redistributed; source DOIs and FILES.csv hashes identify them. Bootstrap seed 20261018, 10,000 replicates; R/renv/Quarto versions are recorded in the project lockfile and session-info.txt.</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a77f48d0712dce3c464a50dd553fff4ab578dfbc.png"/>
<Relationship Id="rId8" Type="http://schemas.openxmlformats.org/officeDocument/2006/relationships/image" Target="media/aaad1fca024fc779feea042a567f6a7e9c779e16.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2026-10-18T21:01:57Z</dcterms:modified>
  <cp:category/>
</cp:coreProperties>
</file>