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3. RoB 2 rule consistency and audit</w:t>
      </w:r>
    </w:p>
    <w:tbl xmlns:a="http://schemas.openxmlformats.org/drawingml/2006/main" xmlns:pic="http://schemas.openxmlformats.org/drawingml/2006/picture">
      <w:tblPr>
        <w:tblLayout w:type="fixed"/>
        <w:jc w:val="center"/>
        <w:tblLook w:firstRow="1" w:lastRow="0" w:firstColumn="0" w:lastColumn="0" w:noHBand="0" w:noVBand="1"/>
      </w:tblPr>
      <w:tblGrid>
        <w:gridCol w:w="4392"/>
        <w:gridCol w:w="2304"/>
        <w:gridCol w:w="316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w:t>
            </w:r>
          </w:p>
        </w:tc>
      </w:tr>
      <w:tr>
        <w:trPr>
          <w:cantSplit/>
          <w:trHeight w:val="480" w:hRule="auto"/>
        </w:trPr>
        <w:tc>
          <w:tcPr>
            <w:gridSpan w:val="3"/>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 judgements (D1–D5)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444/509 (87.2%)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 (3.3–6.9)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 (5.7–10.0)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 (10.0–15.6)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Overall judgement</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Evidence and audit</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Signalling answers citing ≥1 evidence record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Text spans bound to captured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Visual regions bound to rendered 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passes independent verification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 with 95% CI inside Unassisted departure-type cells. * Guaranteed by design: the server computes domain judgements with the official algorithm and rejects incomplete answer paths; reported to confirm the implementation, not as an empirical finding. Domain consistency for ARBITER refers to proposals; recorded overrides are separate. Departure = violation + invalid path. One Unassisted domain has no evaluable label/answer set and is excluded (509 evaluable). Overall consistency is exact worst-domain agreement; permitted escalations are separate. Evidence coverage uses active signalling answers as the denominator and answers citing at least one evidence record as the numerator. Evidence binding counts distinct identities cited by current active answers. Text spans are server-extracted; visual regions are server-rendered and hash-bound, but transcriptions are model-written and not checked against images. Bundle verification is structural, not evidence of clinical correctness or completion. Unassisted evidence traces, proposed judgements and recorded overrides are not available. RoB 2, risk of bias tool for randomised trials.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2026-10-18T21:00:44Z</dcterms:modified>
  <cp:category/>
</cp:coreProperties>
</file>