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bookmarkStart w:id="1" w:name="loc_0"/>
      <w:pPr>
        <w:pStyle w:val="Titre1"/>
      </w:pPr>
      <w:r>
        <w:t>Table 2. Conditional blinded-label choices and sensitivities</w:t>
      </w:r>
      <w:bookmarkEnd w:id="1"/>
    </w:p>
    <w:tbl>
      <w:tblPr>
        <w:tblCellMar>
          <w:top w:w="0" w:type="dxa"/>
          <w:bottom w:w="0" w:type="dxa"/>
          <w:start w:w="60" w:type="dxa"/>
          <w:end w:w="60" w:type="dxa"/>
        </w:tblCellMar>
        <w:tblLook w:firstRow="0" w:lastRow="0" w:firstColumn="0" w:lastColumn="0" w:noHBand="0" w:noVBand="0"/>
        <w:jc w:val="center"/>
        <w:tblW w:type="dxa" w:w="9864"/>
        <w:tblLayout w:type="fixed"/>
      </w:tblPr>
      <w:tblGrid>
        <w:gridCol w:w="3354"/>
        <w:gridCol w:w="6510"/>
      </w:tblGrid>
      <w:tr>
        <w:trPr>
          <w:cantSplit/>
          <w:tblHeader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  <w:b/>
              </w:rPr>
              <w:t xml:space="default">Population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single" w:sz="6" w:color="666666"/>
              <w:bottom w:val="single" w:sz="6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  <w:b/>
              </w:rPr>
              <w:t xml:space="default">ARBITER, No./total (%) (95% CI)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Agreed choices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53/60 (88%; 80–96)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Human Review 1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63/80 (79%; 70–87)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Human Review 2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61/80 (76%; 68–85)</w:t>
            </w:r>
          </w:p>
        </w:tc>
      </w:tr>
      <w:tr>
        <w:trPr>
          <w:cantSplit/>
        </w:trPr>
        <w:tc>
          <w:tcPr>
            <w:tcW w:type="dxa" w:w="335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start"/>
            </w:pPr>
            <w:r>
              <w:rPr>
                <w:rFonts w:ascii="Arial" w:hAnsi="Arial"/>
                <w:sz w:val="20"/>
              </w:rPr>
              <w:t xml:space="default">All splits counted against ARBITER</w:t>
            </w:r>
          </w:p>
        </w:tc>
        <w:tc>
          <w:tcPr>
            <w:tcW w:type="dxa" w:w="6510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  <w:jc w:val="end"/>
            </w:pPr>
            <w:r>
              <w:rPr>
                <w:rFonts w:ascii="Arial" w:hAnsi="Arial"/>
                <w:sz w:val="20"/>
              </w:rPr>
              <w:t xml:space="default">53/80 (66%; 58–75)</w:t>
            </w:r>
          </w:p>
        </w:tc>
      </w:tr>
      <w:tr>
        <w:trPr>
          <w:cantSplit/>
        </w:trPr>
        <w:tc>
          <w:tcPr>
            <w:gridSpan w:val="2"/>
            <w:tcW w:type="dxa" w:w="9864"/>
            <w:tcMar>
              <w:top w:type="dxa" w:w="35"/>
              <w:bottom w:type="dxa" w:w="35"/>
              <w:start w:type="dxa" w:w="70"/>
              <w:end w:type="dxa" w:w="70"/>
            </w:tcMar>
            <w:tcBorders>
              <w:top w:val="nil" w:sz="0" w:color="666666"/>
              <w:bottom w:val="nil" w:sz="0" w:color="666666"/>
              <w:start w:val="nil" w:sz="0" w:color="666666"/>
              <w:end w:val="nil" w:sz="0" w:color="666666"/>
            </w:tcBorders>
          </w:tcPr>
          <w:p>
            <w:pPr>
              <w:spacing w:before="0" w:after="60"/>
            </w:pPr>
            <w:r>
              <w:rPr>
                <w:rFonts w:ascii="Arial" w:hAnsi="Arial"/>
                <w:sz w:val="20"/>
              </w:rPr>
              <w:t xml:space="default">Conditional blinded-label choice evaluation includes 80 arm-cells where the two arms disagreed and the 60 for which the human reviewers made an agreed choice; 20 choices split. Review-specific sensitivities use all 80. The final row counts all 20 splits against ARBITER by assumption, without assigning Unassisted wins. Human Review 1 chose neither arm in 4/80 cells; this is distinct from the split-loss assumption. CI, 95% confidence interval; 10,000 percentile bootstrap replicates, trials resampled within meta-analysis; seed 20261018.</w:t>
            </w:r>
          </w:p>
        </w:tc>
      </w:tr>
    </w:tbl>
    <w:sectPr>
      <w:pgMar w:header="708" w:bottom="864" w:top="864" w:right="936" w:left="936" w:footer="708" w:gutter="0"/>
      <w:pgSz w:h="16834" w:w="11909" w:orient="portrait"/>
      <w:footerReference w:type="default" r:id="rId7"/>
      <w:type w:val="continuous"/>
      <w:col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sz w:val="18"/>
      </w:rPr>
      <w:t xml:space="preserve">Page </w:t>
    </w:r>
    <w:fldSimple w:instr="PAGE"/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xmlns:w="http://schemas.openxmlformats.org/wordprocessingml/2006/main" w:type="paragraph" w:customStyle="1" w:styleId="Titre1">
    <w:name w:val="heading 1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20" w:before="16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4"/>
      <w:szCs w:val="24"/>
      <w:color w:val="000000"/>
    </w:rPr>
  </w:style>
  <w:style xmlns:w="http://schemas.openxmlformats.org/wordprocessingml/2006/main" w:type="paragraph" w:customStyle="1" w:styleId="Titre2">
    <w:name w:val="heading 2"/>
    <w:basedOn w:val="Normal"/>
    <w:pPr>
      <w:jc w:val="left"/>
      <w:keepNext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80" w:before="120" w:line="240"/>
      <w:ind w:left="0" w:right="0" w:firstLine="0" w:firstLineChars="0"/>
    </w:pPr>
    <w:rPr>
      <w:rFonts w:ascii="Arial" w:hAnsi="Arial" w:eastAsia="Arial" w:cs="Arial"/>
      <w:i w:val="false"/>
      <w:b w:val="true"/>
      <w:u w:val="none"/>
      <w:strike w:val="false"/>
      <w:sz w:val="20"/>
      <w:szCs w:val="20"/>
      <w:color w:val="000000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  <w:style xmlns:w="http://schemas.openxmlformats.org/wordprocessingml/2006/main" w:type="paragraph" w:customStyle="1" w:styleId="ManuscriptBody">
    <w:name w:val="Manuscript body"/>
    <w:basedOn w:val="Normal"/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100" w:before="0" w:line="312"/>
      <w:ind w:left="0" w:right="0" w:firstLine="0" w:firstLineChars="0"/>
    </w:pPr>
    <w:rPr>
      <w:rFonts w:ascii="Arial" w:hAnsi="Arial" w:eastAsia="Arial" w:cs="Arial"/>
      <w:i w:val="false"/>
      <w:b w:val="false"/>
      <w:u w:val="none"/>
      <w:strike w:val="false"/>
      <w:sz w:val="20"/>
      <w:szCs w:val="20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2026-10-26T18:43:39Z</dcterms:modified>
  <cp:category/>
</cp:coreProperties>
</file>