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85"/>
        <w:gridCol w:w="1656"/>
        <w:gridCol w:w="1771"/>
        <w:gridCol w:w="1555"/>
        <w:gridCol w:w="1512"/>
        <w:gridCol w:w="1771"/>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 Not Low N = 83; Low N = 427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 Not Low N = 39; Low N = 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20" w:right="2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coefficients or percentages (95% CI); denominators are in block labels. Not Low means Some concerns or High. All-Low rule has no variance; only accuracy and specificity are reported. Paired differences are coefficients or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Overall judgements were not adjudicated. Published labels were frequently less severe than the adjudicators’ preferred judgement (Figure 4).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2026-10-19T01:08:19Z</dcterms:modified>
  <cp:category/>
</cp:coreProperties>
</file>