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68"/>
        <w:gridCol w:w="1656"/>
        <w:gridCol w:w="3168"/>
        <w:gridCol w:w="648"/>
        <w:gridCol w:w="1728"/>
        <w:gridCol w:w="129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Journal; 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 / Some concerns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Journal of the American College of Cardiology; 2025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Diabetes &amp; Endocrinology;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Infectious Diseases;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Journal of the American Society of Nephrology;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Neurology;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Human Reproduction Update;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Oncology;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American Journal of Sports Medicine;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Pediatrics;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Psychiatry;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Respiratory Medicine;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Rheumatology;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British Journal of Anaesthesia;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2026-10-18T17:39:12Z</dcterms:modified>
  <cp:category/>
</cp:coreProperties>
</file>