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3. Without ARBITER, 1 in 8 domain ratings broke the RoB 2 rules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48"/>
        <w:gridCol w:w="3168"/>
        <w:gridCol w:w="244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 ratings (D1⁠–⁠D5)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contradicts its own answers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26/509 (5.1%; 3.3–6.9)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Required question skipped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39/509 (7.7%; 5.7–10.0)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rule break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65/509 (12.8%; 10.0–15.6)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5/101 (5.0%; 1.0–8.9)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D2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7/102 (6.9%; 2.9–10.8)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D3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5/102 (4.9%; 1.0–8.8)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D4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35/102 (34.3%; 26.5–42.2)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D5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13/102 (12.7%; 6.9–18.6)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rating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rating follows the RoB 2 rules (incl. permitted escalation)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Evidence and audit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Answers citing ≥1 supporting passage or 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1538/1538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Quoted text linked to its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1407/1407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Image regions linked to their 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14/14 (100.0%)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Audit file passes the independent verifier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n/N (x.x%; 95% CI a–b) where an interval is shown. A rule break means a rating contradicts its own answers or a required question was skipped. ARBITER computes proposed ratings from the official rules and requires complete answers; recorded overrides: 0/510. One ARBITER Overall rating used the permitted escalation; both arms followed the Overall rules in every trial. Full checks and skipped-question sensitivity: eTables 23 and 24. One Unassisted domain lacks a rating and answers and is excluded (509 evaluable). Evidence coverage counts required answers citing a passage or image. Text and image checks count distinct cited records. ARBITER extracts quoted text and renders cited images. The model writes image descriptions; these are not checked against the images. The independent verifier checks the audit file structure, not clinical correctness or completion. Unassisted evidence records are unavailable.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2026-10-19T10:14:17Z</dcterms:modified>
  <cp:category/>
</cp:coreProperties>
</file>