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3. RoB 2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4392"/>
        <w:gridCol w:w="2304"/>
        <w:gridCol w:w="316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w:t>
            </w:r>
          </w:p>
        </w:tc>
      </w:tr>
      <w:tr>
        <w:trPr>
          <w:cantSplit/>
          <w:trHeight w:val="480" w:hRule="auto"/>
        </w:trPr>
        <w:tc>
          <w:tcPr>
            <w:gridSpan w:val="3"/>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 judgements (D1⁠–⁠D5)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510/510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444/509 (87.2%)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Contradicts own answers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26/509 (5.1%; 3.3–6.9)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 (invalid path)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39/509 (7.7%; 5.7–10.0)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departure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65/509 (12.8%; 10.0–15.6)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0/510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judgement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 with RoB 2 algorithm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1/102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0/102 (0.0%)</w:t>
            </w:r>
          </w:p>
        </w:tc>
      </w:tr>
      <w:tr>
        <w:trPr>
          <w:cantSplit/>
          <w:trHeight w:val="48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Evidence and audit</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Signalling answers citing ≥1 evidence record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1538/1538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 spans bound to captured source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1407/1407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regions bound to rendered page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 (100.0%)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passes independent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available</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n/N (%); in Unassisted departure-type cells, the range after the semicolon is the 95% CI in percent. * Guaranteed by design: the server computes domain judgements with the official algorithm and rejects incomplete answer paths; reported to confirm the implementation, not as an empirical finding. Domain consistency for ARBITER refers to proposals; recorded overrides are separate. Departure = violation + invalid path. One Unassisted domain has no evaluable label/answer set and is excluded (509 evaluable). Overall consistency is exact worst-domain agreement; permitted escalations are separate. Evidence coverage uses active signalling answers as the denominator and answers citing at least one evidence record as the numerator. Evidence binding counts distinct identities cited by current active answers. Text spans are server-extracted; visual regions are server-rendered and hash-bound, but transcriptions are model-written and not checked against images. Bundle verification is structural, not evidence of clinical correctness or completion. Unassisted evidence traces, proposed judgements and recorded overrides are not available. RoB 2, risk of bias tool for randomised trials.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2026-10-18T21:52:52Z</dcterms:modified>
  <cp:category/>
</cp:coreProperties>
</file>