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3. Without ARBITER, 1 in 8 domain ratings broke the RoB 2 rules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48"/>
        <w:gridCol w:w="3168"/>
        <w:gridCol w:w="244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Domain ratings (D1⁠–⁠D5)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contradicts its own answers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26/509 (5.1%; 3.3–6.9)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Required question skipped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39/509 (7.7%; 5.7–10.0)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rule break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65/509 (12.8%; 10.0–15.6)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5/101 (5.0%; 1.0–8.9)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D2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7/102 (6.9%; 2.9–10.8)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D3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5/102 (4.9%; 1.0–8.8)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D4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35/102 (34.3%; 26.5–42.2)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D5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13/102 (12.7%; 6.9–18.6)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rating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rating follows the RoB 2 rules (incl. permitted escalation)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Evidence and audit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Answers citing ≥1 supporting passage or 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1538/1538 (100.0%)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Quoted text linked to its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1407/1407 (100.0%)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Image regions linked to their 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14/14 (100.0%)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Audit file passes the independent verifier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Values are n/N (x.x%; 95% CI a–b) where an interval is shown. A rule break means a rating contradicts its own answers or a required question was skipped. ARBITER computes proposed ratings from the official rules and requires complete answers; recorded overrides: 0/510. One ARBITER Overall rating used the permitted escalation; both arms followed the Overall rules in every trial. Full checks and skipped-question sensitivity: eTables 24 and 25. One Unassisted domain lacks a rating and answers and is excluded (509 evaluable). Evidence coverage counts required answers citing a passage or image. Text and image checks count distinct cited records. ARBITER extracts quoted text and renders cited images. The model writes image descriptions; these are not checked against the images. The independent verifier checks the audit file structure, not clinical correctness or completion. Unassisted evidence records are unavailable.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2026-10-19T11:13:02Z</dcterms:modified>
  <cp:category/>
</cp:coreProperties>
</file>