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Benchmark set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2"/>
        <w:gridCol w:w="1699"/>
        <w:gridCol w:w="619"/>
        <w:gridCol w:w="2808"/>
        <w:gridCol w:w="662"/>
        <w:gridCol w:w="1469"/>
        <w:gridCol w:w="965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Specialty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Journal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Trials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Published D1–D5 labels, Low / SC / High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given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SGLT2 inhibitors and kidney outcomes across eGFR and albuminuria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Clopidogrel vs aspirin for secondary prevention of coronary artery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 Am Coll Cardiol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Early aortic valve replacement vs surveillance in asymptomatic severe aortic stenosis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Diabetes Endocrinol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kidney and cardiovascular outcomes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gastrointestinal adverse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/ 4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Infectious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Infect Dis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Safety of high-dose rifampin in tuberculosis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Nephrology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J Am Soc Nephrol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Therapies for proteinuria and eGFR decline in IgA nephropathy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5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Neurol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Pharmacotherapy and non-invasive neuromodulation for neuropathic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/ 7 /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Obstetrics and gynaecology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Hum Reprod Update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Preconception lifestyle interventions for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/ 10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Oncol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CDK4/6 inhibitors plus endocrine therapy in HR-positive, HER2-negative advanced breast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Orthopaedics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Am J Sports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Lateral extra-articular procedure added to primary ACL reconstruction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/ 3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 Pediatr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Active treatment vs expectant management of patent ductus arteriosus in preterm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Cannabinoids for mental and substance use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Pulmonary and critical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Respir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Preoxygenation strategies for intubation in critically ill 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0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Rheumatology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Rheumatol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Long-term effectiveness of non-surgical interventions for chronic low back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/ 23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Surgery and anaesthesia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 J Anaesth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Home-based prehabilitation before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2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 / 69 / 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/ 102</w:t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SC, Some concerns; RoB 2, risk of bias tool for randomised trials. Counts are published labels pooled across D1–D5. Overall given indicates whether published Overall labels are available; total is labelled trials/all trials. The analysis excludes three unsupported-design trials from all arms. Metadata are curated from the source meta-analyses. ACL, anterior cruciate ligament; CDK4/6, cyclin-dependent kinases 4 and 6; eGFR, estimated glomerular filtration rate; GLP-1, glucagon-like peptide-1; HER2, human epidermal growth factor receptor 2; HR, hormone receptor; IgA, immunoglobulin A; SGLT2, sodium-glucose cotransporter 2.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2026-10-18T18:15:22Z</dcterms:modified>
  <cp:category/>
</cp:coreProperties>
</file>