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bookmarkStart w:id="1" w:name="loc_0"/>
      <w:pPr>
        <w:pStyle w:val="Titre1"/>
      </w:pPr>
      <w:r>
        <w:t>TRIPOD LLM and GRRAS reporting map</w:t>
      </w:r>
      <w:bookmarkEnd w:id="1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1080"/>
        <w:gridCol w:w="648"/>
        <w:gridCol w:w="1440"/>
        <w:gridCol w:w="4464"/>
        <w:gridCol w:w="2232"/>
      </w:tblGrid>
      <w:tr>
        <w:trPr>
          <w:cantSplit/>
          <w:tblHeader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Guideline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Item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Topic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Section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Applicability and notes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Title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title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2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Abstract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abstract; Manuscript Results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3a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Context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Background and significance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3b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Intended users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Background and significance; eMethods Interpretive limits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4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Objectives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Blinded expert assessment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5a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Data sources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Input parity and label targets; Benchmark construction and exclusions; eTable 1; author-supplied purposive selection; search dates, ranking records and additional-review rationale unrecovered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purposive selection reported by author; search and ranking records unrecovered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5b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Data distribution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Supplement section 1 Benchmark trials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5c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Text dates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Text-date coverage is not reported; author information required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gridSpan w:val="5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Author credentials, declarations, text-date coverage and archive details require author completion. Current section titles and stable display numbers identify reported material.</w:t>
            </w:r>
          </w:p>
        </w:tc>
      </w:tr>
    </w:tbl>
    <w:p>
      <w:pPr/>
      <w:r>
        <w:br w:type="page"/>
      </w:r>
    </w:p>
    <w:p>
      <w:bookmarkStart w:id="3" w:name="loc_2"/>
      <w:pPr>
        <w:pStyle w:val="Titre2"/>
      </w:pPr>
      <w:r>
        <w:t>Reporting map (continued 2)</w:t>
      </w:r>
      <w:bookmarkEnd w:id="3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1080"/>
        <w:gridCol w:w="648"/>
        <w:gridCol w:w="1440"/>
        <w:gridCol w:w="4464"/>
        <w:gridCol w:w="2232"/>
      </w:tblGrid>
      <w:tr>
        <w:trPr>
          <w:cantSplit/>
          <w:tblHeader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Guideline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Item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Topic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Section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Applicability and notes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5d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Preprocessing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Algorithms and validation; prompt templates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5e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Missingness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Independent reference and Overall; supplement section 5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6a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Model identity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Supplement Prompt templates and run provenance; eMethods Interpretive limits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6b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Development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N/A: fixed provider model; no model development or fine-tuning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Not applicable: fixed model and task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6c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Inference settings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Supplement Prompt templates and run provenance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6d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Outputs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Algorithms and validation; prompt templates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6e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Classification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Algorithms and validation; Input parity and label targets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7a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Generative metrics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Table 3; eMethods Evidence binding and verification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gridSpan w:val="5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Author credentials, declarations, text-date coverage and archive details require author completion. Current section titles and stable display numbers identify reported material.</w:t>
            </w:r>
          </w:p>
        </w:tc>
      </w:tr>
    </w:tbl>
    <w:p>
      <w:pPr/>
      <w:r>
        <w:br w:type="page"/>
      </w:r>
    </w:p>
    <w:p>
      <w:bookmarkStart w:id="5" w:name="loc_4"/>
      <w:pPr>
        <w:pStyle w:val="Titre2"/>
      </w:pPr>
      <w:r>
        <w:t>Reporting map (continued 3)</w:t>
      </w:r>
      <w:bookmarkEnd w:id="5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1080"/>
        <w:gridCol w:w="648"/>
        <w:gridCol w:w="1440"/>
        <w:gridCol w:w="4464"/>
        <w:gridCol w:w="2232"/>
      </w:tblGrid>
      <w:tr>
        <w:trPr>
          <w:cantSplit/>
          <w:tblHeader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Guideline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Item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Topic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Section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Applicability and notes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7b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Metric relevance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Blinded expert assessment; Independent reference and Overall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7c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Outcome definition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Input parity and label targets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7d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Assessors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Blinded expert assessment; Manuscript Methods rater credentials (author completion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7e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Comparators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Input parity and label targets; prompt templates; Table 3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8a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Annotation guidance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Algorithms and validation; Blinded expert assessment; matched materials and task confirmed by author; original form and multi-outcome conventions unprovided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matched task and guidance reported; original form and multi-outcome conventions unprovided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8b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Annotation agreement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Figure 4; supplement sections 2 and 5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8c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Annotator experience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Methods rater credentials (author completion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9a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Prompt design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Supplement Prompt templates and run provenance; prompt design, selection and version-freeze provenance require author completion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final templates do not establish the prompt-development process</w:t>
            </w:r>
          </w:p>
        </w:tc>
      </w:tr>
      <w:tr>
        <w:trPr>
          <w:cantSplit/>
        </w:trPr>
        <w:tc>
          <w:tcPr>
            <w:gridSpan w:val="5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Author credentials, declarations, text-date coverage and archive details require author completion. Current section titles and stable display numbers identify reported material.</w:t>
            </w:r>
          </w:p>
        </w:tc>
      </w:tr>
    </w:tbl>
    <w:p>
      <w:pPr/>
      <w:r>
        <w:br w:type="page"/>
      </w:r>
    </w:p>
    <w:p>
      <w:bookmarkStart w:id="7" w:name="loc_6"/>
      <w:pPr>
        <w:pStyle w:val="Titre2"/>
      </w:pPr>
      <w:r>
        <w:t>Reporting map (continued 4)</w:t>
      </w:r>
      <w:bookmarkEnd w:id="7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1080"/>
        <w:gridCol w:w="648"/>
        <w:gridCol w:w="1440"/>
        <w:gridCol w:w="4464"/>
        <w:gridCol w:w="2232"/>
      </w:tblGrid>
      <w:tr>
        <w:trPr>
          <w:cantSplit/>
          <w:tblHeader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Guideline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Item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Topic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Section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Applicability and notes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9b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Prompt data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Supplement Prompt templates and run provenance; eTable 1; ten prostate-cancer development trials and synthetic cases retained in ARBITER eval/; benchmark non-use author-attested; complete exposure history and independent overlap audit unestablished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attestation of benchmark non-use; retained records do not establish exhaustive exposure history or a complete independent overlap audit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10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Summarization preprocessing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N/A: no summarisation task; source parsing described in eMethods Evidence binding and verification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Not applicable: fixed model and task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11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Alignment evaluation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N/A: no instruction tuning or alignment training was performed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Not applicable: fixed model and task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12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Compute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Supplement Prompt templates and run provenance; eMethods API list-price reconstruction; eTables 20–22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13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Ethics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Ethics declaration (author completion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14a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Funding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Funding declaration (author completion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14b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Conflicts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Competing interests (author completion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14c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Protocol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Statistical analysis; evaluation outcomes organized after analysis without a confirmatory hierarchy; protocol/archive identifier requires author confirmation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gridSpan w:val="5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Author credentials, declarations, text-date coverage and archive details require author completion. Current section titles and stable display numbers identify reported material.</w:t>
            </w:r>
          </w:p>
        </w:tc>
      </w:tr>
    </w:tbl>
    <w:p>
      <w:pPr/>
      <w:r>
        <w:br w:type="page"/>
      </w:r>
    </w:p>
    <w:p>
      <w:bookmarkStart w:id="9" w:name="loc_8"/>
      <w:pPr>
        <w:pStyle w:val="Titre2"/>
      </w:pPr>
      <w:r>
        <w:t>Reporting map (continued 5)</w:t>
      </w:r>
      <w:bookmarkEnd w:id="9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1080"/>
        <w:gridCol w:w="648"/>
        <w:gridCol w:w="1440"/>
        <w:gridCol w:w="4464"/>
        <w:gridCol w:w="2232"/>
      </w:tblGrid>
      <w:tr>
        <w:trPr>
          <w:cantSplit/>
          <w:tblHeader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Guideline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Item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Topic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Section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Applicability and notes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14d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Registration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Protocol/registration statement (author confirmation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14e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Data access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Data availability; Results report Reproduction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14f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Code access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Results report Reproduction; Supplement Prompt templates and run provenance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15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Public involvement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Public involvement statement (author confirmation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16a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Data flow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Figure 3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16b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Data characteristics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eTable 1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16c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Clinical distributions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eTable 1; N/A for individual-patient distributions: report-level benchmark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16d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Analysis counts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Figure 3; Tables 1–3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gridSpan w:val="5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Author credentials, declarations, text-date coverage and archive details require author completion. Current section titles and stable display numbers identify reported material.</w:t>
            </w:r>
          </w:p>
        </w:tc>
      </w:tr>
    </w:tbl>
    <w:p>
      <w:pPr/>
      <w:r>
        <w:br w:type="page"/>
      </w:r>
    </w:p>
    <w:p>
      <w:bookmarkStart w:id="11" w:name="loc_10"/>
      <w:pPr>
        <w:pStyle w:val="Titre2"/>
      </w:pPr>
      <w:r>
        <w:t>Reporting map (continued 6)</w:t>
      </w:r>
      <w:bookmarkEnd w:id="11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1080"/>
        <w:gridCol w:w="648"/>
        <w:gridCol w:w="1440"/>
        <w:gridCol w:w="4464"/>
        <w:gridCol w:w="2232"/>
      </w:tblGrid>
      <w:tr>
        <w:trPr>
          <w:cantSplit/>
          <w:tblHeader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Guideline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Item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Topic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Section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Applicability and notes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17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Performance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Figures 4–5; Tables 1–3; eTable 2 and eTable 16; eTables 13, 13A and 13B; eFigure 2 collapsed question differences; eFigure 5 five-level and collapsed differences; eFigure 4 source-specific signalling agreement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18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Model updating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N/A: no model updating or adaptation was performed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Not applicable: fixed model and task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19a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Interpretation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Discussion; Manuscript Results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19b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Limitations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Interpretive limits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19c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Data challenges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Input parity and label targets; Interpretive limits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19d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Implementation scope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Interpretive limits; Manuscript Discussion deployment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19e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Poor inputs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Table 3; eMethods Algorithms and validation; Interpretive limits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19f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User expertise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Discussion human oversight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gridSpan w:val="5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Author credentials, declarations, text-date coverage and archive details require author completion. Current section titles and stable display numbers identify reported material.</w:t>
            </w:r>
          </w:p>
        </w:tc>
      </w:tr>
    </w:tbl>
    <w:p>
      <w:pPr/>
      <w:r>
        <w:br w:type="page"/>
      </w:r>
    </w:p>
    <w:p>
      <w:bookmarkStart w:id="13" w:name="loc_12"/>
      <w:pPr>
        <w:pStyle w:val="Titre2"/>
      </w:pPr>
      <w:r>
        <w:t>Reporting map (continued 7)</w:t>
      </w:r>
      <w:bookmarkEnd w:id="13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1080"/>
        <w:gridCol w:w="648"/>
        <w:gridCol w:w="1440"/>
        <w:gridCol w:w="4464"/>
        <w:gridCol w:w="2232"/>
      </w:tblGrid>
      <w:tr>
        <w:trPr>
          <w:cantSplit/>
          <w:tblHeader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Guideline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Item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Topic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Section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Applicability and notes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TRIPOD-LLM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19g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Future research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Discussion future work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Title/abstract identification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title and abstract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2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Measurement instrument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Algorithms and validation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3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Subject population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eTable 1; Figure 3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4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Rater population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Methods rater credentials (author completion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5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Rationale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Blinded expert assessment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6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Sample size rationale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Benchmark and assessment arms; Figure 3; eTable 1 (fixed available benchmark)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7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Sampling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eTable 1; Manuscript Benchmark and assessment arms; eMethods Input parity and label targets; purposive selection and table-order sampling; search records unrecovered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author-supplied purposive selection and within-review sampling reported; search records unrecovered</w:t>
            </w:r>
          </w:p>
        </w:tc>
      </w:tr>
      <w:tr>
        <w:trPr>
          <w:cantSplit/>
        </w:trPr>
        <w:tc>
          <w:tcPr>
            <w:gridSpan w:val="5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Author credentials, declarations, text-date coverage and archive details require author completion. Current section titles and stable display numbers identify reported material.</w:t>
            </w:r>
          </w:p>
        </w:tc>
      </w:tr>
    </w:tbl>
    <w:p>
      <w:pPr/>
      <w:r>
        <w:br w:type="page"/>
      </w:r>
    </w:p>
    <w:p>
      <w:bookmarkStart w:id="15" w:name="loc_14"/>
      <w:pPr>
        <w:pStyle w:val="Titre2"/>
      </w:pPr>
      <w:r>
        <w:t>Reporting map (continued 8)</w:t>
      </w:r>
      <w:bookmarkEnd w:id="15"/>
    </w:p>
    <w:tbl>
      <w:tblPr>
        <w:tblCellMar>
          <w:top w:w="0" w:type="dxa"/>
          <w:bottom w:w="0" w:type="dxa"/>
          <w:start w:w="60" w:type="dxa"/>
          <w:end w:w="60" w:type="dxa"/>
        </w:tblCellMar>
        <w:tblLook w:firstRow="0" w:lastRow="0" w:firstColumn="0" w:lastColumn="0" w:noHBand="0" w:noVBand="0"/>
        <w:jc w:val="center"/>
        <w:tblW w:type="dxa" w:w="9864"/>
        <w:tblLayout w:type="fixed"/>
      </w:tblPr>
      <w:tblGrid>
        <w:gridCol w:w="1080"/>
        <w:gridCol w:w="648"/>
        <w:gridCol w:w="1440"/>
        <w:gridCol w:w="4464"/>
        <w:gridCol w:w="2232"/>
      </w:tblGrid>
      <w:tr>
        <w:trPr>
          <w:cantSplit/>
          <w:tblHeader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Guideline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  <w:b/>
              </w:rPr>
              <w:t xml:space="default">Item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Topic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Section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single" w:sz="6" w:color="666666"/>
              <w:bottom w:val="single" w:sz="6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  <w:b/>
              </w:rPr>
              <w:t xml:space="default">Applicability and notes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8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Rating process and blinding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Blinded expert assessment; same materials and task as model arms; Cochrane RoB 2 guidance; original form and multi-outcome conventions unprovided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matched materials, task and guidance confirmed by author; original form and multi-outcome conventions unprovided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9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Independent ratings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Independent expert references; eMethods Blinded expert assessment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10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Statistical methods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eMethods Independent reference and Overall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11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Actual sample counts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Figure 3; Table 1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12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Sample/rater characteristics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eTable 1; Manuscript Methods rater credentials (author completion required)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Partial: author information required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13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Estimates and uncertainty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Tables 1–3; Figures 4–5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14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Practical relevance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Manuscript Discussion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tcW w:type="dxa" w:w="108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GRRAS</w:t>
            </w:r>
          </w:p>
        </w:tc>
        <w:tc>
          <w:tcPr>
            <w:tcW w:type="dxa" w:w="648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end"/>
            </w:pPr>
            <w:r>
              <w:rPr>
                <w:rFonts w:ascii="Arial" w:hAnsi="Arial"/>
                <w:sz w:val="20"/>
              </w:rPr>
              <w:t xml:space="default">15</w:t>
            </w:r>
          </w:p>
        </w:tc>
        <w:tc>
          <w:tcPr>
            <w:tcW w:type="dxa" w:w="1440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Detailed results</w:t>
            </w:r>
          </w:p>
        </w:tc>
        <w:tc>
          <w:tcPr>
            <w:tcW w:type="dxa" w:w="44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Supplementary analyses; results.html; repository CSVs</w:t>
            </w:r>
          </w:p>
        </w:tc>
        <w:tc>
          <w:tcPr>
            <w:tcW w:type="dxa" w:w="2232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  <w:jc w:val="start"/>
            </w:pPr>
            <w:r>
              <w:rPr>
                <w:rFonts w:ascii="Arial" w:hAnsi="Arial"/>
                <w:sz w:val="20"/>
              </w:rPr>
              <w:t xml:space="default">Reported at the named current section or display</w:t>
            </w:r>
          </w:p>
        </w:tc>
      </w:tr>
      <w:tr>
        <w:trPr>
          <w:cantSplit/>
        </w:trPr>
        <w:tc>
          <w:tcPr>
            <w:gridSpan w:val="5"/>
            <w:tcW w:type="dxa" w:w="9864"/>
            <w:tcMar>
              <w:top w:type="dxa" w:w="35"/>
              <w:bottom w:type="dxa" w:w="35"/>
              <w:start w:type="dxa" w:w="70"/>
              <w:end w:type="dxa" w:w="70"/>
            </w:tcMar>
            <w:tcBorders>
              <w:top w:val="nil" w:sz="0" w:color="666666"/>
              <w:bottom w:val="nil" w:sz="0" w:color="666666"/>
              <w:start w:val="nil" w:sz="0" w:color="666666"/>
              <w:end w:val="nil" w:sz="0" w:color="666666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sz w:val="20"/>
              </w:rPr>
              <w:t xml:space="default">Author credentials, declarations, text-date coverage and archive details require author completion. Current section titles and stable display numbers identify reported material.</w:t>
            </w:r>
          </w:p>
        </w:tc>
      </w:tr>
    </w:tbl>
    <w:sectPr>
      <w:pgMar w:header="708" w:bottom="864" w:top="864" w:right="936" w:left="936" w:footer="708" w:gutter="0"/>
      <w:pgSz w:h="16834" w:w="11909" w:orient="portrait"/>
      <w:footerReference w:type="default" r:id="rId7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xmlns:w="http://schemas.openxmlformats.org/wordprocessingml/2006/main" w:type="paragraph" w:customStyle="1" w:styleId="Titre1">
    <w:name w:val="heading 1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20" w:before="16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4"/>
      <w:szCs w:val="24"/>
      <w:color w:val="000000"/>
    </w:rPr>
  </w:style>
  <w:style xmlns:w="http://schemas.openxmlformats.org/wordprocessingml/2006/main" w:type="paragraph" w:customStyle="1" w:styleId="Titre2">
    <w:name w:val="heading 2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80" w:before="12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0"/>
      <w:szCs w:val="20"/>
      <w:color w:val="00000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xmlns:w="http://schemas.openxmlformats.org/wordprocessingml/2006/main" w:type="paragraph" w:customStyle="1" w:styleId="ManuscriptBody">
    <w:name w:val="Manuscript body"/>
    <w:basedOn w:val="Normal"/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00" w:before="0" w:line="312"/>
      <w:ind w:left="0" w:right="0" w:firstLine="0" w:firstLineChars="0"/>
    </w:pPr>
    <w:rPr>
      <w:rFonts w:ascii="Arial" w:hAnsi="Arial" w:eastAsia="Arial" w:cs="Arial"/>
      <w:i w:val="false"/>
      <w:b w:val="false"/>
      <w:u w:val="none"/>
      <w:strike w:val="false"/>
      <w:sz w:val="20"/>
      <w:szCs w:val="20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2026-10-22T17:32:23Z</dcterms:modified>
  <cp:category/>
</cp:coreProperties>
</file>