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Benchmark 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Journal; 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 / Some concerns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Journal of the American College of Cardiology; 2025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Diabetes &amp; Endocrinology;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JAMA;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Infectious Diseases;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Journal of the American Society of Nephrology;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Neurology;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Human Reproduction Update;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Oncology;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American Journal of Sports Medicine;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Pediatrics;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Psychiatry;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Respiratory Medicine;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 Lancet Rheumatology;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British Journal of Anaesthesia;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RoB 2, risk of bias tool for randomised trials. Counts are published labels pooled across D1–D5. Overall given indicates whether published Overall labels are available; total is labelled trials/all trials. The analysis excludes three unsupported-design trials from all arms. Metadata are curated from the source meta-analyses.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2026-10-18T17:25:57Z</dcterms:modified>
  <cp:category/>
</cp:coreProperties>
</file>