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bookmarkStart w:id="1" w:name="loc_0"/>
      <w:pPr>
        <w:pStyle w:val="Titre1"/>
      </w:pPr>
      <w:r>
        <w:t>TRIPOD LLM and GRRAS reporting map</w:t>
      </w:r>
      <w:bookmarkEnd w:id="1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Title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title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2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Abstract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abstract; Manuscript Results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3a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Context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Background and significance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3b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Intended users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Background and significance; eMethods Interpretive limits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4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Objectives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Blinded expert assessment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sources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Input parity and label targets; eTable 1; author-supplied purposive selection; search dates, ranking records and additional-review rationale unrecovered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purposive selection reported by author; search and ranking records unrecovered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distribution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section 1 Benchmark trials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Text dates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Text-date coverage is not reported; author information required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3" w:name="loc_2"/>
      <w:pPr>
        <w:pStyle w:val="Titre2"/>
      </w:pPr>
      <w:r>
        <w:t>Reporting map (continued 2)</w:t>
      </w:r>
      <w:bookmarkEnd w:id="3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Preprocessing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Algorithms and validation; prompt templates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5e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Missingness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Independent reference and Overall; supplement section 5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Model identity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Prompt templates and run provenance; eMethods Interpretive limits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Development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N/A: fixed provider model; no model development or fine-tuning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Not applicable: fixed model and task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Inference settings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Prompt templates and run provenance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Outputs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Algorithms and validation; prompt templates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6e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Classification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Algorithms and validation; Input parity and label targets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Generative metrics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Table 3; eMethods Evidence binding and verification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5" w:name="loc_4"/>
      <w:pPr>
        <w:pStyle w:val="Titre2"/>
      </w:pPr>
      <w:r>
        <w:t>Reporting map (continued 3)</w:t>
      </w:r>
      <w:bookmarkEnd w:id="5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Metric relevance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Blinded expert assessment; Independent reference and Overall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Outcome definition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Input parity and label targets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Assessors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Blinded expert assessment; Manuscript Methods rater credentials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7e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Comparators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Input parity and label targets; prompt templates; Table 3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8a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Annotation guidance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Algorithms and validation; Blinded expert assessment; matched materials and task confirmed by author; original form and multi-outcome conventions unprovided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matched task and guidance reported; original form and multi-outcome conventions unprovided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8b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Annotation agreement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Figure 4; supplement sections 2 and 5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8c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Annotator experience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Methods rater credentials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9a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Prompt design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Prompt templates and run provenance; prompt design, selection and version-freeze provenance require author completion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final templates do not establish the prompt-development process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7" w:name="loc_6"/>
      <w:pPr>
        <w:pStyle w:val="Titre2"/>
      </w:pPr>
      <w:r>
        <w:t>Reporting map (continued 4)</w:t>
      </w:r>
      <w:bookmarkEnd w:id="7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9b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Prompt data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Prompt templates and run provenance; eTable 1; author reports development on ARBITER eval/ and no benchmark use; independent overlap verification pending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attestation of separate development set; independent overlap audit pending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10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Summarization preprocessing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N/A: no summarisation task; source parsing described in eMethods Evidence binding and verification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Not applicable: fixed model and task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11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Alignment evaluation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N/A: no instruction tuning or alignment training was performed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Not applicable: fixed model and task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12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Compute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Prompt templates and run provenance; eMethods API list-price reconstruction; eTables 20–22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13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Ethics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Ethics declaration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Funding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Funding declaration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Conflicts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Competing interests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Protocol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Statistical analysis; evaluation outcomes organized after analysis without a confirmatory hierarchy; protocol/archive identifier requires author confirmation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9" w:name="loc_8"/>
      <w:pPr>
        <w:pStyle w:val="Titre2"/>
      </w:pPr>
      <w:r>
        <w:t>Reporting map (continued 5)</w:t>
      </w:r>
      <w:bookmarkEnd w:id="9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Registration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Protocol/registration statement (author confirmation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14e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access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Data availability; Results report Reproduction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14f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Code access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Results report Reproduction; Supplement Prompt templates and run provenance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15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Public involvement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Public involvement statement (author confirmation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16a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flow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Figure 3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16b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characteristics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eTable 1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16c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Clinical distributions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eTable 1; N/A for individual-patient distributions: report-level benchmark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16d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Analysis counts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Figure 3; Tables 1–3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11" w:name="loc_10"/>
      <w:pPr>
        <w:pStyle w:val="Titre2"/>
      </w:pPr>
      <w:r>
        <w:t>Reporting map (continued 6)</w:t>
      </w:r>
      <w:bookmarkEnd w:id="11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17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Performance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Figures 4–5; Tables 1–3; eTable 2 and eTable 16; eTables 13, 13A and 13B; eFigure 2 collapsed question differences; eFigure 5 five-level and collapsed differences; eFigure 4 source-specific signalling agreement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18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Model updating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N/A: no model updating or adaptation was performed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Not applicable: fixed model and task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Interpretation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Discussion; Manuscript Results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Limitations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Interpretive limits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challenges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Input parity and label targets; Interpretive limits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Implementation scope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Interpretive limits; Manuscript Discussion deployment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19e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Poor inputs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Table 3; eMethods Algorithms and validation; Interpretive limits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19f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User expertise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Discussion human oversight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13" w:name="loc_12"/>
      <w:pPr>
        <w:pStyle w:val="Titre2"/>
      </w:pPr>
      <w:r>
        <w:t>Reporting map (continued 7)</w:t>
      </w:r>
      <w:bookmarkEnd w:id="13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19g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Future research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Discussion future work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Title/abstract identification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title and abstract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2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Measurement instrument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Algorithms and validation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3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Subject population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eTable 1; Figure 3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4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Rater population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Methods rater credentials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Rationale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Blinded expert assessment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Sample size rationale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Benchmark and assessment arms; Figure 3; eTable 1 (fixed available benchmark)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Sampling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eTable 1; Manuscript Benchmark and assessment arms; eMethods Input parity and label targets; purposive selection and table-order sampling; search records unrecovered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author-supplied purposive selection and within-review sampling reported; search records unrecovered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15" w:name="loc_14"/>
      <w:pPr>
        <w:pStyle w:val="Titre2"/>
      </w:pPr>
      <w:r>
        <w:t>Reporting map (continued 8)</w:t>
      </w:r>
      <w:bookmarkEnd w:id="15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8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Rating process and blinding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Blinded expert assessment; same materials and task as model arms; Cochrane RoB 2 guidance; original form and multi-outcome conventions unprovided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matched materials, task and guidance confirmed by author; original form and multi-outcome conventions unprovided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9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Independent ratings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Independent expert references; eMethods Blinded expert assessment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10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Statistical methods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Independent reference and Overall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11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Actual sample counts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Figure 3; Table 1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12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Sample/rater characteristics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eTable 1; Manuscript Methods rater credentials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13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Estimates and uncertainty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Tables 1–3; Figures 4–5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Practical relevance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Discussion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15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Detailed results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Supplementary analyses; results.html; repository CSVs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sectPr>
      <w:pgMar w:header="708" w:bottom="864" w:top="864" w:right="936" w:left="936" w:footer="708" w:gutter="0"/>
      <w:pgSz w:h="16834" w:w="11909" w:orient="portrait"/>
      <w:footerReference w:type="default" r:id="rId7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xmlns:w="http://schemas.openxmlformats.org/wordprocessingml/2006/main" w:type="paragraph" w:customStyle="1" w:styleId="Titre1">
    <w:name w:val="heading 1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20" w:before="16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4"/>
      <w:szCs w:val="24"/>
      <w:color w:val="000000"/>
    </w:rPr>
  </w:style>
  <w:style xmlns:w="http://schemas.openxmlformats.org/wordprocessingml/2006/main" w:type="paragraph" w:customStyle="1" w:styleId="Titre2">
    <w:name w:val="heading 2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2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0"/>
      <w:szCs w:val="20"/>
      <w:color w:val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ManuscriptBody">
    <w:name w:val="Manuscript body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00" w:before="0" w:line="312"/>
      <w:ind w:left="0" w:right="0" w:firstLine="0" w:firstLineChars="0"/>
    </w:pPr>
    <w:rPr>
      <w:rFonts w:ascii="Arial" w:hAnsi="Arial" w:eastAsia="Arial" w:cs="Arial"/>
      <w:i w:val="false"/>
      <w:b w:val="false"/>
      <w:u w:val="none"/>
      <w:strike w:val="false"/>
      <w:sz w:val="20"/>
      <w:szCs w:val="2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2026-10-22T17:32:23Z</dcterms:modified>
  <cp:category/>
</cp:coreProperties>
</file>