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3. Without ARBITER, 1 in 8 domain ratings broke the RoB 2 rules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48"/>
        <w:gridCol w:w="3168"/>
        <w:gridCol w:w="244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Domain ratings (D1⁠–⁠D5)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contradicts its own answers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26/509 (5.1%; 3.3–6.9)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Required question skipped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39/509 (7.7%; 5.7–10.0)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rule break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65/509 (12.8%; 10.0–15.6)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5/101 (5.0%; 1.0–8.9)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D2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7/102 (6.9%; 2.9–10.8)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D3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5/102 (4.9%; 1.0–8.8)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D4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35/102 (34.3%; 26.5–42.2)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D5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13/102 (12.7%; 6.9–18.6)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rating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rating follows the RoB 2 rules (incl. permitted escalation)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Evidence and audit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Answers citing ≥1 supporting passage or 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1538/1538 (100.0%)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Quoted text linked to its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1407/1407 (100.0%)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Image regions linked to their 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14/14 (100.0%)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Audit file passes the independent verifier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Values are n/N (x.x%; 95% CI a–b) where an interval is shown. A rule break means a rating contradicts its own answers or a required question was skipped. ARBITER computes proposed ratings from the official rules and requires complete answers; recorded overrides: 0/510. One ARBITER Overall rating used the permitted escalation; both arms followed the Overall rules in every trial. Full checks and skipped-question sensitivity: eTables 21 and 22. One Unassisted domain lacks a rating and answers and is excluded (509 evaluable). Evidence coverage counts required answers citing a passage or image. Text and image checks count distinct cited records. ARBITER extracts quoted text and renders cited images. The model writes image descriptions; these are not checked against the images. The independent verifier checks the audit file structure, not clinical correctness or completion. Unassisted evidence records are unavailable.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2026-10-19T11:25:47Z</dcterms:modified>
  <cp:category/>
</cp:coreProperties>
</file>