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Before seeing any label, both adjudicators’ own ratings agreed with ARBITER far more than with the unassisted model or the published review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2376"/>
        <w:gridCol w:w="302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AC2 is in eTable 16;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2026-10-19T01:48:08Z</dcterms:modified>
  <cp:category/>
</cp:coreProperties>
</file>