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1cyw9pg6hc" w:id="0"/>
      <w:bookmarkEnd w:id="0"/>
      <w:r w:rsidDel="00000000" w:rsidR="00000000" w:rsidRPr="00000000">
        <w:rPr>
          <w:rtl w:val="0"/>
        </w:rPr>
        <w:t xml:space="preserve">Session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Strategy has 5 rules, more rules will indicate a cleaner higher winrate trade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HRN: the best pattern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uptrend 2 bearish candles followed by a bullish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OHLC of 3 &gt; OHLC of 2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O1 &gt;= C2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C1 &gt;= O2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H1 &gt; H2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downtrend 2 bullish candles followed by a bearish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08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OHLC of 3 &lt; OHLC of 2</w:t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O1 &lt;= C2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C1 &lt;= O2</w:t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L1 &lt; L2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Another Important Rule: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while PB on 8 and 20,  while spotting a pattern(HRN &amp; Engulfing) before entry check if the MAs are increasing/decreasing in value in the transition of one candle to another , And while PB on 50, the rule applies to 50 and 20 only</w:t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198350" cy="2690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35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While Spotting Hammer, there should be one counterpart candle before it. While also increasing/decreasing just as mentioned in the point above</w:t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Make note that, in general the strategy focuses on registering a healthy PB after a Healthy movement, Strong Up and Strong Down. Strong Buyers and Strong Sellers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