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Service Quality Management</w:t>
      </w:r>
      <w:proofErr w:type="spellStart"/>
      <w:proofErr w:type="spellEnd"/>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w:t>
      </w:r>
      <w:proofErr w:type="spellStart"/>
      <w:r>
        <w:rPr>
          <w:rFonts w:ascii="Calibri" w:hAnsi="Calibri" w:cs="Calibri"/>
          <w:color w:val="404040"/>
        </w:rPr>
        <w:t>DocumentNumber</w:t>
      </w:r>
      <w:proofErr w:type="spellEnd"/>
      <w:r>
        <w:rPr>
          <w:rFonts w:ascii="Calibri" w:hAnsi="Calibri" w:cs="Calibri"/>
          <w:color w:val="404040"/>
        </w:rPr>
        <w:t>}</w:t>
      </w:r>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${Release}</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July 2020</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${Release}</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4.0.0</w:t>
            </w:r>
            <w:proofErr w:type="spellStart"/>
            <w:proofErr w:type="spellEnd"/>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2020</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lastRenderedPageBreak/>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
      </w:r>
      <w:proofErr w:type="spellStart"/>
      <w:proofErr w:type="spellEnd"/>
      <w:r>
        <w:rPr>
          <w:lang w:eastAsia="it-IT"/>
        </w:rPr>
        <w:br/>
        <w:t>The following document is the Service Quality Management API Conformance Profile.</w:t>
      </w:r>
      <w:r>
        <w:rPr>
          <w:lang w:eastAsia="it-IT"/>
        </w:rPr>
        <w:br/>
        <w:t/>
      </w:r>
      <w:r>
        <w:rPr>
          <w:lang w:eastAsia="it-IT"/>
        </w:rPr>
        <w:br/>
        <w:t>Through this API, any Enterprise is able to access a Service Quality Management application and extract Service Level Specifications and associated Service Level Objectives (SLO) and their thresholds. They are able to monitor violation of these thresholds and generate trending reports over a period of time and send threshold crossing alarms so that when service quality degrades and a contracted Service Level Agreement (or one of its constituents) is at risk, appropriate actions can be performed.</w:t>
      </w:r>
      <w:r>
        <w:rPr>
          <w:lang w:eastAsia="it-IT"/>
        </w:rPr>
        <w:br/>
        <w:t/>
      </w:r>
      <w:r>
        <w:rPr>
          <w:lang w:eastAsia="it-IT"/>
        </w:rPr>
        <w:br/>
        <w:t>This document identifies the parameters that must be included in a request related to the operations above as well as the parameters expected in the response.</w:t>
      </w:r>
      <w:r>
        <w:rPr>
          <w:lang w:eastAsia="it-IT"/>
        </w:rPr>
        <w:br/>
        <w:t/>
      </w:r>
      <w:r>
        <w:rPr>
          <w:lang w:eastAsia="it-IT"/>
        </w:rPr>
        <w:br/>
        <w:t>The test scenarios in this document are intended to create a set of resources and then retrieve the information stored in the server to confirm the resources created are stored with the values originally set. Additionally, some test scenarios are included to verify that the server replies with the corresponding error response in situations where a mandatory attribute is not included in the request.</w:t>
      </w:r>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ServiceLevelObjective</w:t>
            </w:r>
          </w:p>
        </w:tc>
        <w:tc>
          <w:p>
            <w:pPr>
              <w:spacing w:before="120" w:after="120"/>
            </w:pPr>
            <w:r>
              <w:t/>
            </w:r>
          </w:p>
        </w:tc>
      </w:tr>
      <w:tr>
        <w:tc>
          <w:tcPr>
            <w:gridSpan w:val="21"/>
          </w:tcPr>
          <w:p>
            <w:pPr>
              <w:spacing w:before="120" w:after="120"/>
            </w:pPr>
            <w:r>
              <w:t>ServiceLevelSpecification</w:t>
            </w:r>
          </w:p>
        </w:tc>
        <w:tc>
          <w:p>
            <w:pPr>
              <w:spacing w:before="120" w:after="120"/>
            </w:pPr>
            <w:r>
              <w:t/>
            </w:r>
          </w:p>
        </w:tc>
      </w:tr>
    </w:tbl>
    <w:p>
      <w:r>
        <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w:t>
      </w:r>
      <w:proofErr w:type="gramStart"/>
      <w:r w:rsidRPr="00440A55">
        <w:rPr>
          <w:rFonts w:ascii="Calibri" w:hAnsi="Calibri" w:cs="Helvetica"/>
          <w:color w:val="000000" w:themeColor="text1"/>
          <w:sz w:val="22"/>
          <w:szCs w:val="22"/>
        </w:rPr>
        <w:t>/..</w:t>
      </w:r>
      <w:proofErr w:type="gramEnd"/>
      <w:r w:rsidRPr="00440A55">
        <w:rPr>
          <w:rFonts w:ascii="Calibri" w:hAnsi="Calibri" w:cs="Helvetica"/>
          <w:color w:val="000000" w:themeColor="text1"/>
          <w:sz w:val="22"/>
          <w:szCs w:val="22"/>
        </w:rPr>
        <w:t>/{id})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Heading2"/>
        <w:keepNext w:val="on"/>
      </w:pPr>
      <w:r>
        <w:t>ServiceLevelObjective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conformanceComparator</w:t>
            </w:r>
          </w:p>
        </w:tc>
        <w:tc>
          <w:p>
            <w:pPr>
              <w:spacing w:before="120" w:after="120"/>
            </w:pPr>
            <w:r>
              <w:t>M</w:t>
            </w:r>
          </w:p>
        </w:tc>
      </w:tr>
      <w:tr>
        <w:tc>
          <w:tcPr>
            <w:gridSpan w:val="21"/>
          </w:tcPr>
          <w:p>
            <w:pPr>
              <w:spacing w:before="120" w:after="120"/>
            </w:pPr>
            <w:r>
              <w:t>conformanceTarget</w:t>
            </w:r>
          </w:p>
        </w:tc>
        <w:tc>
          <w:p>
            <w:pPr>
              <w:spacing w:before="120" w:after="120"/>
            </w:pPr>
            <w:r>
              <w:t>M</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serviceLevelObjectiveParameter</w:t>
            </w:r>
          </w:p>
        </w:tc>
        <w:tc>
          <w:p>
            <w:pPr>
              <w:spacing w:before="120" w:after="120"/>
            </w:pPr>
            <w:r>
              <w:t>M</w:t>
            </w:r>
          </w:p>
        </w:tc>
      </w:tr>
      <w:tr>
        <w:tc>
          <w:tcPr>
            <w:gridSpan w:val="21"/>
          </w:tcPr>
          <w:p>
            <w:pPr>
              <w:spacing w:before="120" w:after="120"/>
            </w:pPr>
            <w:r>
              <w:t>serviceLevelObjectiveParameter.relatedEntity (if present)</w:t>
            </w:r>
          </w:p>
        </w:tc>
        <w:tc>
          <w:p>
            <w:pPr>
              <w:spacing w:before="120" w:after="120"/>
            </w:pPr>
            <w:r>
              <w:t>Array of RelatedEntity</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p/>
        </w:tc>
        <w:tc>
          <w:tcPr>
            <w:gridSpan w:val="20"/>
          </w:tcPr>
          <w:p>
            <w:pPr>
              <w:spacing w:before="120" w:after="120"/>
            </w:pPr>
            <w:r>
              <w:t>role</w:t>
            </w:r>
          </w:p>
        </w:tc>
        <w:tc>
          <w:p>
            <w:pPr>
              <w:spacing w:before="120" w:after="120"/>
            </w:pPr>
            <w:r>
              <w:t>M</w:t>
            </w:r>
          </w:p>
        </w:tc>
      </w:tr>
    </w:tbl>
    <w:p>
      <w:pPr>
        <w:pStyle w:val="Heading2"/>
        <w:keepNext w:val="on"/>
      </w:pPr>
      <w:r>
        <w:t>ServiceLevelSpecification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name</w:t>
            </w:r>
          </w:p>
        </w:tc>
        <w:tc>
          <w:p>
            <w:pPr>
              <w:spacing w:before="120" w:after="120"/>
            </w:pPr>
            <w:r>
              <w:t>M</w:t>
            </w:r>
          </w:p>
        </w:tc>
      </w:tr>
      <w:tr>
        <w:tc>
          <w:tcPr>
            <w:gridSpan w:val="21"/>
          </w:tcPr>
          <w:p>
            <w:pPr>
              <w:spacing w:before="120" w:after="120"/>
            </w:pPr>
            <w:r>
              <w:t>relatedServiceLevelObjective</w:t>
            </w:r>
          </w:p>
        </w:tc>
        <w:tc>
          <w:p>
            <w:pPr>
              <w:spacing w:before="120" w:after="120"/>
            </w:pPr>
            <w:r>
              <w:t>M</w:t>
              <w:br/>
            </w:r>
            <w:r>
              <w:t/>
              <w:br/>
            </w:r>
            <w:r>
              <w:t>Array of ServiceLevelObjectiveRef</w:t>
            </w:r>
          </w:p>
        </w:tc>
      </w:tr>
      <w:tr>
        <w:tc>
          <w:p/>
        </w:tc>
        <w:tc>
          <w:tcPr>
            <w:gridSpan w:val="20"/>
          </w:tcPr>
          <w:p>
            <w:pPr>
              <w:spacing w:before="120" w:after="120"/>
            </w:pPr>
            <w:r>
              <w:t>id</w:t>
            </w:r>
          </w:p>
        </w:tc>
        <w:tc>
          <w:p>
            <w:pPr>
              <w:spacing w:before="120" w:after="120"/>
            </w:pPr>
            <w:r>
              <w:t>M</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Heading2"/>
        <w:keepNext w:val="on"/>
      </w:pPr>
      <w:r>
        <w:t>ServiceLevelObjective Mandatory Operations</w:t>
      </w:r>
    </w:p>
    <w:p>
      <w:r>
        <w:t>The following table indicates which ones are mandatory for the ServiceLevelObjective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r>
        <w:tc>
          <w:tcPr>
            <w:gridSpan w:val="21"/>
          </w:tcPr>
          <w:p>
            <w:pPr>
              <w:spacing w:before="120" w:after="120"/>
            </w:pPr>
            <w:r>
              <w:t>DELETE</w:t>
            </w:r>
          </w:p>
        </w:tc>
      </w:tr>
    </w:tbl>
    <w:p>
      <w:r>
        <w:t/>
      </w:r>
    </w:p>
    <w:p>
      <w:pPr>
        <w:pStyle w:val="Heading2"/>
        <w:keepNext w:val="on"/>
      </w:pPr>
      <w:r>
        <w:t>ServiceLevelSpecification Mandatory Operations</w:t>
      </w:r>
    </w:p>
    <w:p>
      <w:r>
        <w:t>The following table indicates which ones are mandatory for the ServiceLevelSpecification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r>
        <w:tc>
          <w:tcPr>
            <w:gridSpan w:val="21"/>
          </w:tcPr>
          <w:p>
            <w:pPr>
              <w:spacing w:before="120" w:after="120"/>
            </w:pPr>
            <w:r>
              <w:t>DELETE</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 xml:space="preserve">properties (attributes) and </w:t>
      </w:r>
      <w:proofErr w:type="spellStart"/>
      <w:r w:rsidR="00A038FF">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2"/>
    </w:p>
    <w:p>
      <w:pPr>
        <w:pStyle w:val="Heading2"/>
        <w:keepNext w:val="on"/>
      </w:pPr>
      <w:r>
        <w:t>GET /serviceLevelObjective?fields=...&amp;{filtering}</w:t>
      </w:r>
    </w:p>
    <w:p>
      <w:r>
        <w:t>This operation list or find ServiceLevelObjective entities</w:t>
      </w:r>
    </w:p>
    <w:p>
      <w:r>
        <w:t>Attribute selection is mandatory for all first level attributes except for the href attribute.</w:t>
      </w:r>
    </w:p>
    <w:p>
      <w:r>
        <w:t>Filtering on sub-resources is optional for all compliance levels</w:t>
      </w:r>
    </w:p>
    <w:p>
      <w:pPr>
        <w:pStyle w:val="Heading2"/>
        <w:keepNext w:val="on"/>
      </w:pPr>
      <w:r>
        <w:t>GET /serviceLevelObjective/{id}?fields=...&amp;{filtering}</w:t>
      </w:r>
    </w:p>
    <w:p>
      <w:r>
        <w:t>This operation retrieves a ServiceLevelObjective entity. Attribute selection is enabled for all first level attributes.</w:t>
      </w:r>
    </w:p>
    <w:p>
      <w:r>
        <w:t>Attribute selection is mandatory for all first level attributes except for the href attribute.</w:t>
      </w:r>
    </w:p>
    <w:p>
      <w:r>
        <w:t>Filtering on sub-resources is optional for all compliance levels</w:t>
      </w:r>
    </w:p>
    <w:p>
      <w:pPr>
        <w:pStyle w:val="Heading2"/>
        <w:keepNext w:val="on"/>
      </w:pPr>
      <w:r>
        <w:t>GET /serviceLevelSpecification?fields=...&amp;{filtering}</w:t>
      </w:r>
    </w:p>
    <w:p>
      <w:r>
        <w:t>This operation list or find ServiceLevelSpecification entities</w:t>
      </w:r>
    </w:p>
    <w:p>
      <w:r>
        <w:t>Attribute selection is mandatory for all first level attributes except for the href attribute.</w:t>
      </w:r>
    </w:p>
    <w:p>
      <w:r>
        <w:t>Filtering on sub-resources is optional for all compliance levels</w:t>
      </w:r>
    </w:p>
    <w:p>
      <w:pPr>
        <w:pStyle w:val="Heading2"/>
        <w:keepNext w:val="on"/>
      </w:pPr>
      <w:r>
        <w:t>GET /serviceLevelSpecification/{id}?fields=...&amp;{filtering}</w:t>
      </w:r>
    </w:p>
    <w:p>
      <w:r>
        <w:t>This operation retrieves a ServiceLevelSpecification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lastRenderedPageBreak/>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Heading2"/>
        <w:keepNext w:val="on"/>
      </w:pPr>
      <w:r>
        <w:t>POST /serviceLevelObjective</w:t>
      </w:r>
    </w:p>
    <w:p>
      <w:r>
        <w:t>This operation creates a ServiceLevelObjective entity.</w:t>
      </w:r>
    </w:p>
    <w:p>
      <w:r>
        <w:t>The following table provides the list of mandatory attributes when creating an instance of the ServiceLevelObjective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conformanceComparator</w:t>
            </w:r>
          </w:p>
        </w:tc>
        <w:tc>
          <w:p>
            <w:pPr>
              <w:spacing w:before="120" w:after="120"/>
            </w:pPr>
            <w:r>
              <w:t/>
            </w:r>
          </w:p>
        </w:tc>
      </w:tr>
      <w:tr>
        <w:tc>
          <w:tcPr>
            <w:gridSpan w:val="21"/>
          </w:tcPr>
          <w:p>
            <w:pPr>
              <w:spacing w:before="120" w:after="120"/>
            </w:pPr>
            <w:r>
              <w:t>conformanceTarget</w:t>
            </w:r>
          </w:p>
        </w:tc>
        <w:tc>
          <w:p>
            <w:pPr>
              <w:spacing w:before="120" w:after="120"/>
            </w:pPr>
            <w:r>
              <w:t/>
            </w:r>
          </w:p>
        </w:tc>
      </w:tr>
      <w:tr>
        <w:tc>
          <w:tcPr>
            <w:gridSpan w:val="21"/>
          </w:tcPr>
          <w:p>
            <w:pPr>
              <w:spacing w:before="120" w:after="120"/>
            </w:pPr>
            <w:r>
              <w:t>serviceLevelObjectiveParameter</w:t>
            </w:r>
          </w:p>
        </w:tc>
        <w:tc>
          <w:p>
            <w:pPr>
              <w:spacing w:before="120" w:after="120"/>
            </w:pPr>
            <w:r>
              <w:t/>
            </w:r>
          </w:p>
        </w:tc>
      </w:tr>
    </w:tbl>
    <w:p>
      <w:r>
        <w:t/>
      </w:r>
    </w:p>
    <w:p>
      <w:pPr>
        <w:pStyle w:val="Heading2"/>
        <w:keepNext w:val="on"/>
      </w:pPr>
      <w:r>
        <w:t>POST /serviceLevelSpecification</w:t>
      </w:r>
    </w:p>
    <w:p>
      <w:r>
        <w:t>This operation creates a ServiceLevelSpecification entity.</w:t>
      </w:r>
    </w:p>
    <w:p>
      <w:r>
        <w:t>The following table provides the list of mandatory attributes when creating an instance of the ServiceLevelSpecification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name</w:t>
            </w:r>
          </w:p>
        </w:tc>
        <w:tc>
          <w:p>
            <w:pPr>
              <w:spacing w:before="120" w:after="120"/>
            </w:pPr>
            <w:r>
              <w:t/>
            </w:r>
          </w:p>
        </w:tc>
      </w:tr>
      <w:tr>
        <w:tc>
          <w:tcPr>
            <w:gridSpan w:val="21"/>
          </w:tcPr>
          <w:p>
            <w:pPr>
              <w:spacing w:before="120" w:after="120"/>
            </w:pPr>
            <w:r>
              <w:t>relatedServiceLevelObjective</w:t>
            </w:r>
          </w:p>
        </w:tc>
        <w:tc>
          <w:p>
            <w:pPr>
              <w:spacing w:before="120" w:after="120"/>
            </w:pPr>
            <w:r>
              <w:t/>
            </w:r>
          </w:p>
        </w:tc>
      </w:tr>
      <w:tr>
        <w:tc>
          <w:tcPr>
            <w:gridSpan w:val="21"/>
          </w:tcPr>
          <w:p>
            <w:pPr>
              <w:spacing w:before="120" w:after="120"/>
            </w:pPr>
            <w:r>
              <w:t>relatedServiceLevelObjective.id</w:t>
            </w:r>
          </w:p>
        </w:tc>
        <w:tc>
          <w:p>
            <w:pPr>
              <w:spacing w:before="120" w:after="120"/>
            </w:pPr>
            <w:r>
              <w:t/>
            </w:r>
          </w:p>
        </w:tc>
      </w:tr>
    </w:tbl>
    <w:p>
      <w:r>
        <w:t/>
      </w:r>
    </w:p>
    <w:p w14:paraId="5AF833AF" w14:textId="77777777" w:rsidR="00DC7047" w:rsidRPr="003F539E" w:rsidRDefault="00DC7047" w:rsidP="00DC7047">
      <w:pPr>
        <w:pStyle w:val="Heading1"/>
        <w:rPr>
          <w:rFonts w:ascii="Calibri" w:hAnsi="Calibri"/>
        </w:rPr>
      </w:pPr>
      <w:bookmarkStart w:id="37" w:name="_Toc516585135"/>
      <w:bookmarkStart w:id="38" w:name="_Toc518289192"/>
      <w:bookmarkStart w:id="39" w:name="_Ref234978967"/>
      <w:bookmarkStart w:id="40" w:name="_Toc235288517"/>
      <w:bookmarkStart w:id="41" w:name="_Toc236554611"/>
      <w:bookmarkStart w:id="42" w:name="_Toc236554912"/>
      <w:bookmarkStart w:id="43" w:name="_Toc236555375"/>
      <w:bookmarkStart w:id="44" w:name="_Toc225613455"/>
      <w:bookmarkStart w:id="45" w:name="_Toc225603244"/>
      <w:bookmarkStart w:id="46" w:name="_Ref226733430"/>
      <w:bookmarkStart w:id="47" w:name="_Ref230885009"/>
      <w:bookmarkStart w:id="48" w:name="_Ref231980155"/>
      <w:bookmarkStart w:id="49" w:name="_Ref232940733"/>
      <w:bookmarkStart w:id="50" w:name="_Ref232940829"/>
      <w:bookmarkEnd w:id="16"/>
      <w:bookmarkEnd w:id="17"/>
      <w:bookmarkEnd w:id="18"/>
      <w:bookmarkEnd w:id="19"/>
      <w:bookmarkEnd w:id="20"/>
      <w:bookmarkEnd w:id="21"/>
      <w:bookmarkEnd w:id="22"/>
      <w:bookmarkEnd w:id="23"/>
      <w:bookmarkEnd w:id="24"/>
      <w:bookmarkEnd w:id="25"/>
      <w:r w:rsidRPr="003F539E">
        <w:rPr>
          <w:rFonts w:ascii="Calibri" w:hAnsi="Calibri"/>
        </w:rPr>
        <w:lastRenderedPageBreak/>
        <w:t>API DELETE OPERATION CONFORMANCE</w:t>
      </w:r>
      <w:bookmarkEnd w:id="37"/>
      <w:bookmarkEnd w:id="38"/>
    </w:p>
    <w:p w14:paraId="1B10676A" w14:textId="77777777" w:rsidR="00040E2C" w:rsidRPr="007E09C9" w:rsidRDefault="00040E2C" w:rsidP="00040E2C">
      <w:pPr>
        <w:rPr>
          <w:szCs w:val="20"/>
          <w:lang w:eastAsia="it-IT"/>
        </w:rPr>
      </w:pPr>
      <w:r w:rsidRPr="007E09C9">
        <w:t>All the DELETE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040E2C" w:rsidRPr="007E09C9" w14:paraId="166A635D" w14:textId="77777777" w:rsidTr="00210C2F">
        <w:tc>
          <w:tcPr>
            <w:tcW w:w="4590" w:type="dxa"/>
            <w:shd w:val="clear" w:color="auto" w:fill="B3B3B3"/>
          </w:tcPr>
          <w:p w14:paraId="5F5C08C6" w14:textId="77777777" w:rsidR="00040E2C" w:rsidRPr="00862371" w:rsidRDefault="00040E2C" w:rsidP="00210C2F">
            <w:pPr>
              <w:rPr>
                <w:rFonts w:cs="Helvetica"/>
                <w:szCs w:val="20"/>
              </w:rPr>
            </w:pPr>
            <w:r w:rsidRPr="00862371">
              <w:rPr>
                <w:rFonts w:cs="Helvetica"/>
                <w:szCs w:val="20"/>
              </w:rPr>
              <w:t>DELETE</w:t>
            </w:r>
          </w:p>
        </w:tc>
        <w:tc>
          <w:tcPr>
            <w:tcW w:w="4590" w:type="dxa"/>
            <w:shd w:val="clear" w:color="auto" w:fill="B3B3B3"/>
          </w:tcPr>
          <w:p w14:paraId="68C987C4" w14:textId="77777777" w:rsidR="00040E2C" w:rsidRPr="00862371" w:rsidRDefault="00040E2C" w:rsidP="00210C2F">
            <w:pPr>
              <w:jc w:val="center"/>
              <w:rPr>
                <w:rFonts w:cs="Helvetica"/>
                <w:szCs w:val="20"/>
              </w:rPr>
            </w:pPr>
            <w:r>
              <w:rPr>
                <w:rFonts w:cs="Helvetica"/>
                <w:szCs w:val="20"/>
              </w:rPr>
              <w:t>Mandatory/Optional</w:t>
            </w:r>
          </w:p>
        </w:tc>
      </w:tr>
      <w:tr w:rsidR="00040E2C" w:rsidRPr="007E09C9" w14:paraId="47151C92" w14:textId="77777777" w:rsidTr="00210C2F">
        <w:tc>
          <w:tcPr>
            <w:tcW w:w="4590" w:type="dxa"/>
          </w:tcPr>
          <w:p w14:paraId="0A72B59D" w14:textId="309E6789" w:rsidR="00040E2C" w:rsidRPr="00862371" w:rsidRDefault="00040E2C" w:rsidP="00210C2F">
            <w:pPr>
              <w:rPr>
                <w:rFonts w:cs="Helvetica"/>
                <w:szCs w:val="20"/>
              </w:rPr>
            </w:pPr>
            <w:r w:rsidRPr="00862371">
              <w:rPr>
                <w:rFonts w:cs="Helvetica"/>
                <w:szCs w:val="20"/>
              </w:rPr>
              <w:t>Status Code 20</w:t>
            </w:r>
            <w:r w:rsidR="00E80328">
              <w:rPr>
                <w:rFonts w:cs="Helvetica"/>
                <w:szCs w:val="20"/>
              </w:rPr>
              <w:t>4</w:t>
            </w:r>
            <w:r w:rsidR="005221B9">
              <w:rPr>
                <w:rFonts w:cs="Helvetica"/>
                <w:szCs w:val="20"/>
              </w:rPr>
              <w:t xml:space="preserve"> if resource deleted</w:t>
            </w:r>
          </w:p>
        </w:tc>
        <w:tc>
          <w:tcPr>
            <w:tcW w:w="4590" w:type="dxa"/>
          </w:tcPr>
          <w:p w14:paraId="6DADFECE" w14:textId="77777777" w:rsidR="00040E2C" w:rsidRPr="00862371" w:rsidRDefault="00040E2C" w:rsidP="00210C2F">
            <w:pPr>
              <w:jc w:val="center"/>
              <w:rPr>
                <w:rFonts w:cs="Helvetica"/>
                <w:szCs w:val="20"/>
              </w:rPr>
            </w:pPr>
            <w:r>
              <w:rPr>
                <w:rFonts w:cs="Helvetica"/>
                <w:szCs w:val="20"/>
              </w:rPr>
              <w:t>M</w:t>
            </w:r>
          </w:p>
        </w:tc>
      </w:tr>
    </w:tbl>
    <w:p w14:paraId="625025BA" w14:textId="77777777" w:rsidR="00DC7047" w:rsidRDefault="00DC7047" w:rsidP="00DC7047">
      <w:pPr>
        <w:spacing w:line="240" w:lineRule="auto"/>
        <w:rPr>
          <w:rFonts w:ascii="Calibri" w:hAnsi="Calibri" w:cs="Helvetica"/>
          <w:sz w:val="24"/>
          <w:lang w:eastAsia="it-IT"/>
        </w:rPr>
      </w:pPr>
      <w:r w:rsidRPr="003F539E">
        <w:rPr>
          <w:rFonts w:ascii="Calibri" w:hAnsi="Calibri" w:cs="Helvetica"/>
          <w:sz w:val="24"/>
          <w:lang w:eastAsia="it-IT"/>
        </w:rPr>
        <w:tab/>
      </w:r>
    </w:p>
    <w:p>
      <w:pPr>
        <w:pStyle w:val="Heading2"/>
        <w:keepNext w:val="on"/>
      </w:pPr>
      <w:r>
        <w:t>DELETE /serviceLevelObjective/{id}</w:t>
      </w:r>
    </w:p>
    <w:p>
      <w:r>
        <w:t>This operation deletes a ServiceLevelObjective entity.</w:t>
      </w:r>
    </w:p>
    <w:p>
      <w:pPr>
        <w:pStyle w:val="Heading2"/>
        <w:keepNext w:val="on"/>
      </w:pPr>
      <w:r>
        <w:t>DELETE /serviceLevelSpecification/{id}</w:t>
      </w:r>
    </w:p>
    <w:p>
      <w:r>
        <w:t>This operation deletes a ServiceLevelSpecification entity.</w:t>
      </w:r>
    </w:p>
    <w:p w14:paraId="3CF4A1CA" w14:textId="77777777" w:rsidR="00DC7047" w:rsidRPr="003F539E" w:rsidRDefault="00DC7047" w:rsidP="00DC7047">
      <w:pPr>
        <w:rPr>
          <w:rFonts w:ascii="Calibri" w:hAnsi="Calibri" w:cs="Helvetica"/>
          <w:sz w:val="24"/>
          <w:lang w:eastAsia="it-IT"/>
        </w:rPr>
      </w:pPr>
    </w:p>
    <w:p w14:paraId="1CADB97D" w14:textId="77777777" w:rsidR="00DC7047" w:rsidRPr="003F539E" w:rsidRDefault="00553100" w:rsidP="00DC7047">
      <w:pPr>
        <w:pStyle w:val="Heading1"/>
        <w:rPr>
          <w:rFonts w:ascii="Calibri" w:hAnsi="Calibri"/>
        </w:rPr>
      </w:pPr>
      <w:bookmarkStart w:id="51"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lastRenderedPageBreak/>
        <w:t>ACKNOWLEDGEMENTS</w:t>
      </w:r>
      <w:bookmarkEnd w:id="51"/>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2" w:name="_Toc518289197"/>
      <w:r>
        <w:t>Release History</w:t>
      </w:r>
      <w:bookmarkEnd w:id="52"/>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3F539E" w14:paraId="1D0E92CF" w14:textId="77777777" w:rsidTr="002D3C57">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2D3C57">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000000"/>
            </w:tcBorders>
            <w:shd w:val="clear" w:color="auto" w:fill="auto"/>
          </w:tcPr>
          <w:p w14:paraId="71749531"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208C7F99" w14:textId="77777777" w:rsidR="002D3C57" w:rsidRPr="003F539E" w:rsidRDefault="002D3C57" w:rsidP="006F75A7">
            <w:pPr>
              <w:snapToGrid w:val="0"/>
              <w:rPr>
                <w:rFonts w:ascii="Calibri" w:hAnsi="Calibri"/>
                <w:b/>
                <w:bCs/>
              </w:rPr>
            </w:pPr>
          </w:p>
        </w:tc>
      </w:tr>
      <w:tr w:rsidR="002D3C57" w:rsidRPr="003F539E" w14:paraId="3CE8F9D8" w14:textId="77777777" w:rsidTr="002D3C57">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3" w:name="_Toc436049424"/>
      <w:bookmarkStart w:id="54" w:name="_Toc436054793"/>
      <w:bookmarkStart w:id="55" w:name="_Toc509304199"/>
      <w:bookmarkStart w:id="56" w:name="_Toc516585140"/>
      <w:bookmarkStart w:id="57" w:name="_Toc518289198"/>
      <w:r w:rsidRPr="00553100">
        <w:t>V</w:t>
      </w:r>
      <w:r w:rsidR="00553100" w:rsidRPr="00553100">
        <w:t>ersion</w:t>
      </w:r>
      <w:r w:rsidRPr="00553100">
        <w:t xml:space="preserve"> H</w:t>
      </w:r>
      <w:bookmarkEnd w:id="53"/>
      <w:bookmarkEnd w:id="54"/>
      <w:bookmarkEnd w:id="55"/>
      <w:bookmarkEnd w:id="56"/>
      <w:r w:rsidR="009F6DC8">
        <w:t>istory</w:t>
      </w:r>
      <w:bookmarkEnd w:id="57"/>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55C9D5BA" w14:textId="77777777" w:rsidR="002D3C57" w:rsidRPr="000304CE" w:rsidRDefault="002D3C57" w:rsidP="002D3C57">
            <w:pPr>
              <w:snapToGrid w:val="0"/>
              <w:rPr>
                <w:rFonts w:cs="Helvetica"/>
                <w:b/>
                <w:bCs/>
                <w:szCs w:val="20"/>
              </w:rPr>
            </w:pP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1"/>
      <w:footerReference w:type="default" r:id="rId12"/>
      <w:headerReference w:type="first" r:id="rId13"/>
      <w:footerReference w:type="first" r:id="rId14"/>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AB39D" w14:textId="77777777" w:rsidR="00DC16AD" w:rsidRDefault="00DC16AD">
      <w:r>
        <w:separator/>
      </w:r>
    </w:p>
  </w:endnote>
  <w:endnote w:type="continuationSeparator" w:id="0">
    <w:p w14:paraId="0A5F8881" w14:textId="77777777" w:rsidR="00DC16AD" w:rsidRDefault="00DC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Antique Olive">
    <w:altName w:val="Calibri"/>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4D"/>
    <w:family w:val="decorative"/>
    <w:pitch w:val="variable"/>
    <w:sig w:usb0="00000003" w:usb1="00000000" w:usb2="00000000" w:usb3="00000000" w:csb0="80000001" w:csb1="00000000"/>
  </w:font>
  <w:font w:name="StarSymbol">
    <w:altName w:val="Courier New"/>
    <w:panose1 w:val="020B0604020202020204"/>
    <w:charset w:val="00"/>
    <w:family w:val="auto"/>
    <w:notTrueType/>
    <w:pitch w:val="variable"/>
    <w:sig w:usb0="00000003" w:usb1="00000000" w:usb2="00000000" w:usb3="00000000" w:csb0="00000001" w:csb1="00000000"/>
  </w:font>
  <w:font w:name="Geneva">
    <w:panose1 w:val="020B0503030404040204"/>
    <w:charset w:val="00"/>
    <w:family w:val="swiss"/>
    <w:pitch w:val="variable"/>
    <w:sig w:usb0="E00002FF" w:usb1="5200205F" w:usb2="00A0C000" w:usb3="00000000" w:csb0="0000019F" w:csb1="00000000"/>
  </w:font>
  <w:font w:name="DejaVu Sans Condensed">
    <w:altName w:val="Times New Roman"/>
    <w:panose1 w:val="020B0604020202020204"/>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HGPSoeiKakugothicUB">
    <w:panose1 w:val="020B0900000000000000"/>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2020</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2020</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E1FF3" w14:textId="77777777" w:rsidR="00DC16AD" w:rsidRDefault="00DC16AD">
      <w:r>
        <w:separator/>
      </w:r>
    </w:p>
  </w:footnote>
  <w:footnote w:type="continuationSeparator" w:id="0">
    <w:p w14:paraId="10416D29" w14:textId="77777777" w:rsidR="00DC16AD" w:rsidRDefault="00DC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Service Quality Management</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556D8"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Settings\jvdbergh\Application Data\Microsoft\Templates\SD0-3_mTOPTemplate_BA.dot</Template>
  <TotalTime>3</TotalTime>
  <Pages>13</Pages>
  <Words>1012</Words>
  <Characters>5775</Characters>
  <Application>Microsoft Office Word</Application>
  <DocSecurity>0</DocSecurity>
  <Lines>48</Lines>
  <Paragraphs>13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2020-06-23T09:28:00Z</dcterms:created>
  <dc:creator>J Huang, J Venderberg</dc:creator>
  <cp:lastModifiedBy>Knut Johannessen</cp:lastModifiedBy>
  <cp:lastPrinted>2009-07-28T14:27:00Z</cp:lastPrinted>
  <dcterms:modified xsi:type="dcterms:W3CDTF">2020-06-24T09:03:00Z</dcterms:modified>
  <cp:revision>5</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