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FF97" w14:textId="77777777" w:rsidR="00B46868" w:rsidRDefault="00000000">
      <w:pPr>
        <w:spacing w:after="120"/>
      </w:pPr>
      <w:r>
        <w:rPr>
          <w:b/>
          <w:color w:val="2E5266"/>
          <w:sz w:val="20"/>
        </w:rPr>
        <w:t>COMMERCIAL PROPOSAL</w:t>
      </w:r>
    </w:p>
    <w:p w14:paraId="41FA0BB6" w14:textId="77777777" w:rsidR="00B46868" w:rsidRDefault="00000000">
      <w:pPr>
        <w:spacing w:after="200"/>
      </w:pPr>
      <w:r>
        <w:rPr>
          <w:b/>
          <w:sz w:val="56"/>
        </w:rPr>
        <w:t>Motor Claim Management Application</w:t>
      </w:r>
    </w:p>
    <w:p w14:paraId="30A02660" w14:textId="77777777" w:rsidR="00B46868" w:rsidRDefault="00000000" w:rsidP="00C40392">
      <w:pPr>
        <w:spacing w:after="320"/>
      </w:pPr>
      <w:r>
        <w:rPr>
          <w:color w:val="5B6472"/>
          <w:sz w:val="23"/>
        </w:rPr>
        <w:t>A single mobile-and-web system that links every photo, document and decision on a motor claim to its NEXT3 visa number automatically — replacing the manual email process between experts, garages, claim officers and brokers.</w:t>
      </w:r>
    </w:p>
    <w:p w14:paraId="0AED01E0" w14:textId="77777777" w:rsidR="00B46868" w:rsidRDefault="00B46868">
      <w:pPr>
        <w:pBdr>
          <w:bottom w:val="single" w:sz="12" w:space="1" w:color="C8C2B4"/>
        </w:pBdr>
      </w:pPr>
    </w:p>
    <w:p w14:paraId="416DAF6A" w14:textId="77777777" w:rsidR="00B46868" w:rsidRDefault="00000000">
      <w:pPr>
        <w:pStyle w:val="Heading1"/>
        <w:spacing w:before="360" w:after="160"/>
      </w:pPr>
      <w:r>
        <w:rPr>
          <w:rFonts w:ascii="Calibri" w:hAnsi="Calibri"/>
          <w:color w:val="2E5266"/>
          <w:sz w:val="30"/>
        </w:rPr>
        <w:t>01  Assumptions</w:t>
      </w:r>
    </w:p>
    <w:p w14:paraId="27EF4276" w14:textId="77777777" w:rsidR="00B46868" w:rsidRDefault="00000000">
      <w:r>
        <w:rPr>
          <w:i/>
          <w:color w:val="5B6472"/>
        </w:rPr>
        <w:t>What this proposal is priced and scheduled against. Any change to these is a change to the number in section 07, not a renegotiation of it.</w:t>
      </w:r>
    </w:p>
    <w:p w14:paraId="20D57140" w14:textId="77777777" w:rsidR="00B46868" w:rsidRDefault="00000000">
      <w:pPr>
        <w:pStyle w:val="ListBullet"/>
        <w:spacing w:after="120"/>
      </w:pPr>
      <w:r>
        <w:rPr>
          <w:b/>
        </w:rPr>
        <w:t xml:space="preserve">Claim volume: </w:t>
      </w:r>
      <w:r>
        <w:t>client-measured over 200 real days — average 15 claims/day, peak 32 in a single day. Well below early planning assumptions; hosting is sized to this.</w:t>
      </w:r>
    </w:p>
    <w:p w14:paraId="3766698F" w14:textId="77777777" w:rsidR="00B46868" w:rsidRDefault="00000000">
      <w:pPr>
        <w:pStyle w:val="ListBullet"/>
        <w:spacing w:after="120"/>
      </w:pPr>
      <w:r>
        <w:rPr>
          <w:b/>
        </w:rPr>
        <w:t xml:space="preserve">Users: </w:t>
      </w:r>
      <w:r>
        <w:t>roughly 200 accounts across the four roles at launch, expected to grow once experts, garages and brokers are fully onboarded — no firm ceiling given yet.</w:t>
      </w:r>
    </w:p>
    <w:p w14:paraId="6EEC6D76" w14:textId="77777777" w:rsidR="00B46868" w:rsidRDefault="00000000">
      <w:pPr>
        <w:pStyle w:val="ListBullet"/>
        <w:spacing w:after="120"/>
      </w:pPr>
      <w:r>
        <w:rPr>
          <w:b/>
        </w:rPr>
        <w:t xml:space="preserve">NEXT3 integration is API-only </w:t>
      </w:r>
      <w:r>
        <w:t>— confirmed by the client. No direct database access into NEXT3 is required or built.</w:t>
      </w:r>
    </w:p>
    <w:p w14:paraId="7F3031E3" w14:textId="77777777" w:rsidR="00B46868" w:rsidRDefault="00000000">
      <w:pPr>
        <w:pStyle w:val="ListBullet"/>
        <w:spacing w:after="120"/>
      </w:pPr>
      <w:r>
        <w:rPr>
          <w:b/>
        </w:rPr>
        <w:t xml:space="preserve">NEXT3 is the system of record for photos and documents. </w:t>
      </w:r>
      <w:r>
        <w:t>This application holds files only in transit — days, not indefinitely — and is not a long-term archive.</w:t>
      </w:r>
    </w:p>
    <w:p w14:paraId="76F6D290" w14:textId="77777777" w:rsidR="00B46868" w:rsidRDefault="00000000">
      <w:pPr>
        <w:pStyle w:val="ListBullet"/>
        <w:spacing w:after="120"/>
      </w:pPr>
      <w:r>
        <w:rPr>
          <w:b/>
        </w:rPr>
        <w:t xml:space="preserve">All third-party costs run on AXA's own accounts </w:t>
      </w:r>
      <w:r>
        <w:t>— Azure subscription, SMS gateway, domain — billed directly to AXA, not passed through this engagement.</w:t>
      </w:r>
    </w:p>
    <w:p w14:paraId="75F8DD50" w14:textId="77777777" w:rsidR="00B46868" w:rsidRDefault="00000000">
      <w:pPr>
        <w:pStyle w:val="ListBullet"/>
        <w:spacing w:after="120"/>
      </w:pPr>
      <w:r>
        <w:rPr>
          <w:b/>
        </w:rPr>
        <w:t xml:space="preserve">Single tenant, English only. </w:t>
      </w:r>
      <w:r>
        <w:t>No multi-client isolation, no Arabic/RTL/French layout.</w:t>
      </w:r>
    </w:p>
    <w:p w14:paraId="674F41C4" w14:textId="77777777" w:rsidR="00B46868" w:rsidRDefault="00000000">
      <w:pPr>
        <w:pStyle w:val="ListBullet"/>
        <w:spacing w:after="120"/>
      </w:pPr>
      <w:r>
        <w:rPr>
          <w:b/>
        </w:rPr>
        <w:t xml:space="preserve">Timeline starts on delivery of the dependencies below </w:t>
      </w:r>
      <w:r>
        <w:t>— sandbox access, an Azure subscription, and an answer on whether an AXA Group InfoSec review applies. A delay to any of these moves the date by the same number of days; it is not absorbed silently.</w:t>
      </w:r>
    </w:p>
    <w:p w14:paraId="669AF835" w14:textId="77777777" w:rsidR="00B46868" w:rsidRDefault="00000000">
      <w:pPr>
        <w:pStyle w:val="Heading1"/>
        <w:spacing w:before="360" w:after="160"/>
      </w:pPr>
      <w:r>
        <w:rPr>
          <w:rFonts w:ascii="Calibri" w:hAnsi="Calibri"/>
          <w:color w:val="2E5266"/>
          <w:sz w:val="30"/>
        </w:rPr>
        <w:t>02  Scope limits</w:t>
      </w:r>
    </w:p>
    <w:p w14:paraId="6230FAB2" w14:textId="77777777" w:rsidR="00B46868" w:rsidRDefault="00000000">
      <w:r>
        <w:rPr>
          <w:i/>
          <w:color w:val="5B6472"/>
        </w:rPr>
        <w:t xml:space="preserve">Everything in the BRD that is </w:t>
      </w:r>
      <w:r w:rsidRPr="00C40392">
        <w:rPr>
          <w:b/>
          <w:bCs/>
          <w:i/>
          <w:color w:val="5B6472"/>
        </w:rPr>
        <w:t>deliberately not in this price</w:t>
      </w:r>
      <w:r>
        <w:rPr>
          <w:i/>
          <w:color w:val="5B6472"/>
        </w:rPr>
        <w:t>. Each is available as separately quoted 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192"/>
      </w:tblGrid>
      <w:tr w:rsidR="00B46868" w14:paraId="4E3B1AF1" w14:textId="77777777">
        <w:tc>
          <w:tcPr>
            <w:tcW w:w="2880" w:type="dxa"/>
            <w:shd w:val="clear" w:color="auto" w:fill="2E5266"/>
            <w:vAlign w:val="center"/>
          </w:tcPr>
          <w:p w14:paraId="0C0E58A8" w14:textId="77777777" w:rsidR="00B46868" w:rsidRDefault="00000000">
            <w:r>
              <w:t>Excluded</w:t>
            </w:r>
          </w:p>
        </w:tc>
        <w:tc>
          <w:tcPr>
            <w:tcW w:w="6192" w:type="dxa"/>
            <w:shd w:val="clear" w:color="auto" w:fill="2E5266"/>
            <w:vAlign w:val="center"/>
          </w:tcPr>
          <w:p w14:paraId="1D6BDE47" w14:textId="77777777" w:rsidR="00B46868" w:rsidRDefault="00000000">
            <w:r>
              <w:t>Why</w:t>
            </w:r>
          </w:p>
        </w:tc>
      </w:tr>
      <w:tr w:rsidR="00B46868" w14:paraId="091D263F" w14:textId="77777777">
        <w:tc>
          <w:tcPr>
            <w:tcW w:w="2880" w:type="dxa"/>
          </w:tcPr>
          <w:p w14:paraId="4C855E86" w14:textId="77777777" w:rsidR="00B46868" w:rsidRDefault="00000000">
            <w:r>
              <w:t>Offline mode</w:t>
            </w:r>
          </w:p>
        </w:tc>
        <w:tc>
          <w:tcPr>
            <w:tcW w:w="6192" w:type="dxa"/>
          </w:tcPr>
          <w:p w14:paraId="338825C1" w14:textId="77777777" w:rsidR="00B46868" w:rsidRDefault="00000000">
            <w:r>
              <w:t>Not in the BRD; genuinely useful roadside. Recommended as a phase 2.</w:t>
            </w:r>
          </w:p>
        </w:tc>
      </w:tr>
      <w:tr w:rsidR="00B46868" w14:paraId="32501126" w14:textId="77777777">
        <w:tc>
          <w:tcPr>
            <w:tcW w:w="2880" w:type="dxa"/>
          </w:tcPr>
          <w:p w14:paraId="3E50FD27" w14:textId="77777777" w:rsidR="00B46868" w:rsidRDefault="00000000">
            <w:r>
              <w:t>Arabic / RTL, French</w:t>
            </w:r>
          </w:p>
        </w:tc>
        <w:tc>
          <w:tcPr>
            <w:tcW w:w="6192" w:type="dxa"/>
          </w:tcPr>
          <w:p w14:paraId="440C98D6" w14:textId="77777777" w:rsidR="00B46868" w:rsidRDefault="00000000">
            <w:r>
              <w:t>A second layout, not a translation pass.</w:t>
            </w:r>
          </w:p>
        </w:tc>
      </w:tr>
      <w:tr w:rsidR="00B46868" w14:paraId="120443A2" w14:textId="77777777">
        <w:tc>
          <w:tcPr>
            <w:tcW w:w="2880" w:type="dxa"/>
          </w:tcPr>
          <w:p w14:paraId="44AEBC9D" w14:textId="77777777" w:rsidR="00B46868" w:rsidRDefault="00000000">
            <w:r>
              <w:t>24/7 support &amp; production SLA</w:t>
            </w:r>
          </w:p>
        </w:tc>
        <w:tc>
          <w:tcPr>
            <w:tcW w:w="6192" w:type="dxa"/>
          </w:tcPr>
          <w:p w14:paraId="7E86BCC1" w14:textId="77777777" w:rsidR="00B46868" w:rsidRDefault="00000000">
            <w:r>
              <w:t>Replaced by a defined hypercare window — see section 06.</w:t>
            </w:r>
          </w:p>
        </w:tc>
      </w:tr>
      <w:tr w:rsidR="00B46868" w14:paraId="0194BF96" w14:textId="77777777">
        <w:tc>
          <w:tcPr>
            <w:tcW w:w="2880" w:type="dxa"/>
          </w:tcPr>
          <w:p w14:paraId="48A359B8" w14:textId="77777777" w:rsidR="00B46868" w:rsidRDefault="00000000">
            <w:r>
              <w:t>Reporting, MIS, dashboards</w:t>
            </w:r>
          </w:p>
        </w:tc>
        <w:tc>
          <w:tcPr>
            <w:tcW w:w="6192" w:type="dxa"/>
          </w:tcPr>
          <w:p w14:paraId="3DB5C6B4" w14:textId="77777777" w:rsidR="00B46868" w:rsidRDefault="00000000">
            <w:r>
              <w:t>Not requested in the BRD.</w:t>
            </w:r>
          </w:p>
        </w:tc>
      </w:tr>
      <w:tr w:rsidR="00B46868" w14:paraId="541D40C1" w14:textId="77777777">
        <w:tc>
          <w:tcPr>
            <w:tcW w:w="2880" w:type="dxa"/>
          </w:tcPr>
          <w:p w14:paraId="428688F3" w14:textId="77777777" w:rsidR="00B46868" w:rsidRDefault="00000000">
            <w:r>
              <w:t>Voice transcription</w:t>
            </w:r>
          </w:p>
        </w:tc>
        <w:tc>
          <w:tcPr>
            <w:tcW w:w="6192" w:type="dxa"/>
          </w:tcPr>
          <w:p w14:paraId="3E40B99B" w14:textId="77777777" w:rsidR="00B46868" w:rsidRDefault="00000000">
            <w:r>
              <w:t>Voice notes are recorded, stored and played back — not transcribed.</w:t>
            </w:r>
          </w:p>
        </w:tc>
      </w:tr>
      <w:tr w:rsidR="00B46868" w14:paraId="7CD442A1" w14:textId="77777777">
        <w:tc>
          <w:tcPr>
            <w:tcW w:w="2880" w:type="dxa"/>
          </w:tcPr>
          <w:p w14:paraId="014A16F7" w14:textId="77777777" w:rsidR="00B46868" w:rsidRDefault="00000000">
            <w:r>
              <w:lastRenderedPageBreak/>
              <w:t>In-app visa creation</w:t>
            </w:r>
          </w:p>
        </w:tc>
        <w:tc>
          <w:tcPr>
            <w:tcW w:w="6192" w:type="dxa"/>
          </w:tcPr>
          <w:p w14:paraId="125FB5F5" w14:textId="77777777" w:rsidR="00B46868" w:rsidRDefault="00000000">
            <w:r>
              <w:t>Where no visa exists, the claim officer creates it in NEXT3 directly.</w:t>
            </w:r>
          </w:p>
        </w:tc>
      </w:tr>
    </w:tbl>
    <w:p w14:paraId="760D22E4" w14:textId="77777777" w:rsidR="00B46868" w:rsidRDefault="00B46868">
      <w:pPr>
        <w:spacing w:after="80"/>
      </w:pPr>
    </w:p>
    <w:p w14:paraId="71008BEC" w14:textId="77777777" w:rsidR="00B46868" w:rsidRDefault="00000000">
      <w:pPr>
        <w:pStyle w:val="Heading1"/>
        <w:spacing w:before="360" w:after="160"/>
      </w:pPr>
      <w:proofErr w:type="gramStart"/>
      <w:r>
        <w:rPr>
          <w:rFonts w:ascii="Calibri" w:hAnsi="Calibri"/>
          <w:color w:val="2E5266"/>
          <w:sz w:val="30"/>
        </w:rPr>
        <w:t>03  Delivery</w:t>
      </w:r>
      <w:proofErr w:type="gramEnd"/>
      <w:r>
        <w:rPr>
          <w:rFonts w:ascii="Calibri" w:hAnsi="Calibri"/>
          <w:color w:val="2E5266"/>
          <w:sz w:val="30"/>
        </w:rPr>
        <w:t xml:space="preserve"> plan</w:t>
      </w:r>
    </w:p>
    <w:p w14:paraId="3D04C9C1" w14:textId="77777777" w:rsidR="00B46868" w:rsidRDefault="00000000">
      <w:r>
        <w:rPr>
          <w:i/>
          <w:color w:val="5B6472"/>
        </w:rPr>
        <w:t>Eight weeks from kickoff (see section 01's dependency clause). Two checkpoints anchor the schedule: a working demo in week 4, and UAT in week 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8208"/>
      </w:tblGrid>
      <w:tr w:rsidR="00B46868" w14:paraId="4FA7426B" w14:textId="77777777">
        <w:tc>
          <w:tcPr>
            <w:tcW w:w="864" w:type="dxa"/>
            <w:shd w:val="clear" w:color="auto" w:fill="2E5266"/>
            <w:vAlign w:val="center"/>
          </w:tcPr>
          <w:p w14:paraId="7BBCD60A" w14:textId="77777777" w:rsidR="00B46868" w:rsidRDefault="00000000">
            <w:r>
              <w:t>Week</w:t>
            </w:r>
          </w:p>
        </w:tc>
        <w:tc>
          <w:tcPr>
            <w:tcW w:w="8208" w:type="dxa"/>
            <w:shd w:val="clear" w:color="auto" w:fill="2E5266"/>
            <w:vAlign w:val="center"/>
          </w:tcPr>
          <w:p w14:paraId="166C312D" w14:textId="77777777" w:rsidR="00B46868" w:rsidRDefault="00000000">
            <w:r>
              <w:t>Work</w:t>
            </w:r>
          </w:p>
        </w:tc>
      </w:tr>
      <w:tr w:rsidR="00B46868" w14:paraId="57BE5774" w14:textId="77777777">
        <w:tc>
          <w:tcPr>
            <w:tcW w:w="864" w:type="dxa"/>
          </w:tcPr>
          <w:p w14:paraId="5EABF01D" w14:textId="77777777" w:rsidR="00B46868" w:rsidRDefault="00000000">
            <w:r>
              <w:t>1</w:t>
            </w:r>
          </w:p>
        </w:tc>
        <w:tc>
          <w:tcPr>
            <w:tcW w:w="8208" w:type="dxa"/>
          </w:tcPr>
          <w:p w14:paraId="0527824C" w14:textId="77777777" w:rsidR="00B46868" w:rsidRDefault="00000000">
            <w:r>
              <w:t>Repo, phone-OTP login, admin onboarding for all four roles, NEXT3 client built behind a swappable interface so nothing blocks on their API being ready</w:t>
            </w:r>
          </w:p>
        </w:tc>
      </w:tr>
      <w:tr w:rsidR="00B46868" w14:paraId="31B6A244" w14:textId="77777777">
        <w:tc>
          <w:tcPr>
            <w:tcW w:w="864" w:type="dxa"/>
          </w:tcPr>
          <w:p w14:paraId="3C2DDFAC" w14:textId="77777777" w:rsidR="00B46868" w:rsidRDefault="00000000">
            <w:r>
              <w:t>2</w:t>
            </w:r>
          </w:p>
        </w:tc>
        <w:tc>
          <w:tcPr>
            <w:tcW w:w="8208" w:type="dxa"/>
          </w:tcPr>
          <w:p w14:paraId="46EA9DDB" w14:textId="77777777" w:rsidR="00B46868" w:rsidRDefault="00000000">
            <w:r>
              <w:t>Expert: claim list, claim detail, Arrived-to-NEXT3, photo capture with the clarity check, four document buckets</w:t>
            </w:r>
          </w:p>
        </w:tc>
      </w:tr>
      <w:tr w:rsidR="00B46868" w14:paraId="659CA085" w14:textId="77777777">
        <w:tc>
          <w:tcPr>
            <w:tcW w:w="864" w:type="dxa"/>
          </w:tcPr>
          <w:p w14:paraId="467BDE06" w14:textId="77777777" w:rsidR="00B46868" w:rsidRDefault="00000000">
            <w:r>
              <w:t>3</w:t>
            </w:r>
          </w:p>
        </w:tc>
        <w:tc>
          <w:tcPr>
            <w:tcW w:w="8208" w:type="dxa"/>
          </w:tcPr>
          <w:p w14:paraId="1901656C" w14:textId="77777777" w:rsidR="00B46868" w:rsidRDefault="00000000">
            <w:r>
              <w:t>Expert: voice note, damage diagram, search, report upload; NEXT3 sandbox swap-in when access is granted</w:t>
            </w:r>
          </w:p>
        </w:tc>
      </w:tr>
      <w:tr w:rsidR="00B46868" w14:paraId="209DE0D5" w14:textId="77777777">
        <w:tc>
          <w:tcPr>
            <w:tcW w:w="864" w:type="dxa"/>
          </w:tcPr>
          <w:p w14:paraId="44C708AD" w14:textId="77777777" w:rsidR="00B46868" w:rsidRDefault="00000000">
            <w:r>
              <w:t>4</w:t>
            </w:r>
          </w:p>
        </w:tc>
        <w:tc>
          <w:tcPr>
            <w:tcW w:w="8208" w:type="dxa"/>
          </w:tcPr>
          <w:p w14:paraId="22A4A014" w14:textId="77777777" w:rsidR="00B46868" w:rsidRDefault="00000000">
            <w:r>
              <w:t>Garage declaration + Claim Officer review/approve/reject — CLIENT DEMO</w:t>
            </w:r>
          </w:p>
        </w:tc>
      </w:tr>
      <w:tr w:rsidR="00B46868" w14:paraId="4C8BAF6E" w14:textId="77777777">
        <w:tc>
          <w:tcPr>
            <w:tcW w:w="864" w:type="dxa"/>
          </w:tcPr>
          <w:p w14:paraId="63C6FC61" w14:textId="77777777" w:rsidR="00B46868" w:rsidRDefault="00000000">
            <w:r>
              <w:t>5</w:t>
            </w:r>
          </w:p>
        </w:tc>
        <w:tc>
          <w:tcPr>
            <w:tcW w:w="8208" w:type="dxa"/>
          </w:tcPr>
          <w:p w14:paraId="63CD0D7F" w14:textId="77777777" w:rsidR="00B46868" w:rsidRDefault="00000000">
            <w:r>
              <w:t>Repair uploads, rejection handling, Broker Option 1 + email routing, Broker Option 2 public form</w:t>
            </w:r>
          </w:p>
        </w:tc>
      </w:tr>
      <w:tr w:rsidR="00B46868" w14:paraId="5E6A19D6" w14:textId="77777777">
        <w:tc>
          <w:tcPr>
            <w:tcW w:w="864" w:type="dxa"/>
          </w:tcPr>
          <w:p w14:paraId="25D5F730" w14:textId="77777777" w:rsidR="00B46868" w:rsidRDefault="00000000">
            <w:r>
              <w:t>6</w:t>
            </w:r>
          </w:p>
        </w:tc>
        <w:tc>
          <w:tcPr>
            <w:tcW w:w="8208" w:type="dxa"/>
          </w:tcPr>
          <w:p w14:paraId="1C78B951" w14:textId="77777777" w:rsidR="00B46868" w:rsidRDefault="00000000">
            <w:r>
              <w:t>Broker Option 2 photo capture, mobile app wrapper, real-device checkpoint</w:t>
            </w:r>
          </w:p>
        </w:tc>
      </w:tr>
      <w:tr w:rsidR="00B46868" w14:paraId="106334D4" w14:textId="77777777">
        <w:tc>
          <w:tcPr>
            <w:tcW w:w="864" w:type="dxa"/>
          </w:tcPr>
          <w:p w14:paraId="276E1689" w14:textId="77777777" w:rsidR="00B46868" w:rsidRDefault="00000000">
            <w:r>
              <w:t>7</w:t>
            </w:r>
          </w:p>
        </w:tc>
        <w:tc>
          <w:tcPr>
            <w:tcW w:w="8208" w:type="dxa"/>
          </w:tcPr>
          <w:p w14:paraId="45635FE9" w14:textId="77777777" w:rsidR="00B46868" w:rsidRDefault="00000000">
            <w:r>
              <w:t>Security hardening on the public-facing broker link, audit log, error states, UAT preparation</w:t>
            </w:r>
          </w:p>
        </w:tc>
      </w:tr>
      <w:tr w:rsidR="00B46868" w14:paraId="3DF07E89" w14:textId="77777777">
        <w:tc>
          <w:tcPr>
            <w:tcW w:w="864" w:type="dxa"/>
          </w:tcPr>
          <w:p w14:paraId="48EE71EC" w14:textId="77777777" w:rsidR="00B46868" w:rsidRDefault="00000000">
            <w:r>
              <w:t>8</w:t>
            </w:r>
          </w:p>
        </w:tc>
        <w:tc>
          <w:tcPr>
            <w:tcW w:w="8208" w:type="dxa"/>
          </w:tcPr>
          <w:p w14:paraId="7E953A74" w14:textId="77777777" w:rsidR="00B46868" w:rsidRDefault="00000000">
            <w:r>
              <w:t>UAT — ONE ROUND, deploy, handover documentation, training</w:t>
            </w:r>
          </w:p>
        </w:tc>
      </w:tr>
    </w:tbl>
    <w:p w14:paraId="4E331420" w14:textId="77777777" w:rsidR="00B46868" w:rsidRDefault="00B46868">
      <w:pPr>
        <w:spacing w:after="80"/>
      </w:pPr>
    </w:p>
    <w:p w14:paraId="1897FEF9" w14:textId="77777777" w:rsidR="00B46868" w:rsidRDefault="00000000">
      <w:pPr>
        <w:pStyle w:val="Heading1"/>
        <w:spacing w:before="360" w:after="160"/>
      </w:pPr>
      <w:proofErr w:type="gramStart"/>
      <w:r>
        <w:rPr>
          <w:rFonts w:ascii="Calibri" w:hAnsi="Calibri"/>
          <w:color w:val="2E5266"/>
          <w:sz w:val="30"/>
        </w:rPr>
        <w:t>04  Environments</w:t>
      </w:r>
      <w:proofErr w:type="gramEnd"/>
    </w:p>
    <w:p w14:paraId="1A1D46CA" w14:textId="77777777" w:rsidR="00B46868" w:rsidRDefault="00000000">
      <w:r>
        <w:rPr>
          <w:i/>
          <w:color w:val="5B6472"/>
        </w:rPr>
        <w:t>Two environments, as agreed with AXA: a UAT/test environment for demos and pre-release validation, and production for live claims. Both run in AXA's own Azure subscription and are billed to AXA directly — not part of the fixed price below.</w:t>
      </w:r>
    </w:p>
    <w:p w14:paraId="70316CED" w14:textId="77777777" w:rsidR="00B46868" w:rsidRDefault="00000000">
      <w:pPr>
        <w:spacing w:after="40"/>
      </w:pPr>
      <w:r>
        <w:rPr>
          <w:b/>
          <w:color w:val="2E5266"/>
        </w:rPr>
        <w:t>UAT / Test — scale-to-zero.</w:t>
      </w:r>
    </w:p>
    <w:p w14:paraId="332CAD1F" w14:textId="77777777" w:rsidR="00B46868" w:rsidRDefault="00000000">
      <w:r>
        <w:t>Spins down to near-zero cost when idle between demos and test cycles; NEXT3 runs against a realistic fake until the real sandbox is connected, so testing is never blocked by AXA's side being unavailable.</w:t>
      </w:r>
    </w:p>
    <w:p w14:paraId="53FA3CD3" w14:textId="77777777" w:rsidR="00B46868" w:rsidRDefault="00000000">
      <w:pPr>
        <w:spacing w:after="40"/>
      </w:pPr>
      <w:r>
        <w:rPr>
          <w:b/>
          <w:color w:val="2E5266"/>
        </w:rPr>
        <w:t>Production — always warm.</w:t>
      </w:r>
    </w:p>
    <w:p w14:paraId="41FC5E31" w14:textId="77777777" w:rsidR="00B46868" w:rsidRDefault="00000000">
      <w:r>
        <w:t>Kept warm at all times — no cold-start delay for an expert opening a claim popup at an accident scene. Connects to the real NEXT3 system once credentials are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1872"/>
        <w:gridCol w:w="2448"/>
      </w:tblGrid>
      <w:tr w:rsidR="00B46868" w14:paraId="7F177B21" w14:textId="77777777" w:rsidTr="005866B2">
        <w:tc>
          <w:tcPr>
            <w:tcW w:w="5328" w:type="dxa"/>
            <w:shd w:val="clear" w:color="auto" w:fill="548DD4" w:themeFill="text2" w:themeFillTint="99"/>
            <w:vAlign w:val="center"/>
          </w:tcPr>
          <w:p w14:paraId="09B65B17" w14:textId="77777777" w:rsidR="00B46868" w:rsidRDefault="00000000">
            <w:r>
              <w:t>Component</w:t>
            </w:r>
          </w:p>
        </w:tc>
        <w:tc>
          <w:tcPr>
            <w:tcW w:w="1872" w:type="dxa"/>
            <w:shd w:val="clear" w:color="auto" w:fill="548DD4" w:themeFill="text2" w:themeFillTint="99"/>
            <w:vAlign w:val="center"/>
          </w:tcPr>
          <w:p w14:paraId="33D13A4D" w14:textId="77777777" w:rsidR="00B46868" w:rsidRDefault="00000000">
            <w:r>
              <w:t>UAT</w:t>
            </w:r>
          </w:p>
        </w:tc>
        <w:tc>
          <w:tcPr>
            <w:tcW w:w="2448" w:type="dxa"/>
            <w:shd w:val="clear" w:color="auto" w:fill="548DD4" w:themeFill="text2" w:themeFillTint="99"/>
            <w:vAlign w:val="center"/>
          </w:tcPr>
          <w:p w14:paraId="7CB6779B" w14:textId="77777777" w:rsidR="00B46868" w:rsidRDefault="00000000">
            <w:r>
              <w:t>Production</w:t>
            </w:r>
          </w:p>
        </w:tc>
      </w:tr>
      <w:tr w:rsidR="00B46868" w14:paraId="72A116C4" w14:textId="77777777">
        <w:tc>
          <w:tcPr>
            <w:tcW w:w="5328" w:type="dxa"/>
          </w:tcPr>
          <w:p w14:paraId="42DB8AB6" w14:textId="77777777" w:rsidR="00B46868" w:rsidRDefault="00000000">
            <w:r>
              <w:t>Application hosting (Container Apps)</w:t>
            </w:r>
          </w:p>
        </w:tc>
        <w:tc>
          <w:tcPr>
            <w:tcW w:w="1872" w:type="dxa"/>
          </w:tcPr>
          <w:p w14:paraId="7B654D58" w14:textId="77777777" w:rsidR="00B46868" w:rsidRDefault="00000000">
            <w:r>
              <w:t>$0 – 5</w:t>
            </w:r>
          </w:p>
        </w:tc>
        <w:tc>
          <w:tcPr>
            <w:tcW w:w="2448" w:type="dxa"/>
          </w:tcPr>
          <w:p w14:paraId="78551204" w14:textId="6CCDDC20" w:rsidR="00B46868" w:rsidRDefault="00000000">
            <w:r>
              <w:t xml:space="preserve">$20 – </w:t>
            </w:r>
            <w:r w:rsidR="00871D6D">
              <w:t>5</w:t>
            </w:r>
            <w:r>
              <w:t>0</w:t>
            </w:r>
          </w:p>
        </w:tc>
      </w:tr>
      <w:tr w:rsidR="00B46868" w14:paraId="11BD097C" w14:textId="77777777">
        <w:tc>
          <w:tcPr>
            <w:tcW w:w="5328" w:type="dxa"/>
          </w:tcPr>
          <w:p w14:paraId="28F34C06" w14:textId="77777777" w:rsidR="00B46868" w:rsidRDefault="00000000">
            <w:r>
              <w:t>Background retry worker</w:t>
            </w:r>
          </w:p>
        </w:tc>
        <w:tc>
          <w:tcPr>
            <w:tcW w:w="1872" w:type="dxa"/>
          </w:tcPr>
          <w:p w14:paraId="18B84E89" w14:textId="77777777" w:rsidR="00B46868" w:rsidRDefault="00000000">
            <w:r>
              <w:t>$0 – 2</w:t>
            </w:r>
          </w:p>
        </w:tc>
        <w:tc>
          <w:tcPr>
            <w:tcW w:w="2448" w:type="dxa"/>
          </w:tcPr>
          <w:p w14:paraId="71A994C4" w14:textId="77777777" w:rsidR="00B46868" w:rsidRDefault="00000000">
            <w:r>
              <w:t>$3 – 7</w:t>
            </w:r>
          </w:p>
        </w:tc>
      </w:tr>
      <w:tr w:rsidR="00B46868" w14:paraId="23E64923" w14:textId="77777777">
        <w:tc>
          <w:tcPr>
            <w:tcW w:w="5328" w:type="dxa"/>
          </w:tcPr>
          <w:p w14:paraId="1C218B47" w14:textId="77777777" w:rsidR="00B46868" w:rsidRDefault="00000000">
            <w:r>
              <w:lastRenderedPageBreak/>
              <w:t>Database (Azure SQL, serverless vCore, auto-pause on UAT)*</w:t>
            </w:r>
          </w:p>
        </w:tc>
        <w:tc>
          <w:tcPr>
            <w:tcW w:w="1872" w:type="dxa"/>
          </w:tcPr>
          <w:p w14:paraId="4DE8E33B" w14:textId="77777777" w:rsidR="00B46868" w:rsidRDefault="00000000">
            <w:r>
              <w:t>$3 – 10</w:t>
            </w:r>
          </w:p>
        </w:tc>
        <w:tc>
          <w:tcPr>
            <w:tcW w:w="2448" w:type="dxa"/>
          </w:tcPr>
          <w:p w14:paraId="7A62305D" w14:textId="77777777" w:rsidR="00B46868" w:rsidRDefault="00000000">
            <w:r>
              <w:t>$25 – 50</w:t>
            </w:r>
          </w:p>
        </w:tc>
      </w:tr>
      <w:tr w:rsidR="00B46868" w14:paraId="771F801B" w14:textId="77777777">
        <w:tc>
          <w:tcPr>
            <w:tcW w:w="5328" w:type="dxa"/>
          </w:tcPr>
          <w:p w14:paraId="5490862D" w14:textId="77777777" w:rsidR="00B46868" w:rsidRDefault="00000000">
            <w:r>
              <w:t>File storage (transit only, days not permanent)</w:t>
            </w:r>
          </w:p>
        </w:tc>
        <w:tc>
          <w:tcPr>
            <w:tcW w:w="1872" w:type="dxa"/>
          </w:tcPr>
          <w:p w14:paraId="47784A9B" w14:textId="77777777" w:rsidR="00B46868" w:rsidRDefault="00000000">
            <w:r>
              <w:t>~$0.25 – 1</w:t>
            </w:r>
          </w:p>
        </w:tc>
        <w:tc>
          <w:tcPr>
            <w:tcW w:w="2448" w:type="dxa"/>
          </w:tcPr>
          <w:p w14:paraId="6CD3097A" w14:textId="77777777" w:rsidR="00B46868" w:rsidRDefault="00000000">
            <w:r>
              <w:t>~$0.25 – 1</w:t>
            </w:r>
          </w:p>
        </w:tc>
      </w:tr>
      <w:tr w:rsidR="00B46868" w14:paraId="629795EF" w14:textId="77777777">
        <w:tc>
          <w:tcPr>
            <w:tcW w:w="5328" w:type="dxa"/>
          </w:tcPr>
          <w:p w14:paraId="0E829681" w14:textId="77777777" w:rsidR="00B46868" w:rsidRDefault="00000000">
            <w:r>
              <w:t>Container registry &amp; monitoring</w:t>
            </w:r>
          </w:p>
        </w:tc>
        <w:tc>
          <w:tcPr>
            <w:tcW w:w="1872" w:type="dxa"/>
          </w:tcPr>
          <w:p w14:paraId="42D48EBB" w14:textId="77777777" w:rsidR="00B46868" w:rsidRDefault="00000000">
            <w:r>
              <w:t>shared</w:t>
            </w:r>
          </w:p>
        </w:tc>
        <w:tc>
          <w:tcPr>
            <w:tcW w:w="2448" w:type="dxa"/>
          </w:tcPr>
          <w:p w14:paraId="6F747ACA" w14:textId="77777777" w:rsidR="00B46868" w:rsidRDefault="00000000">
            <w:r>
              <w:t>$5 – 15</w:t>
            </w:r>
          </w:p>
        </w:tc>
      </w:tr>
      <w:tr w:rsidR="00B46868" w14:paraId="5B4E383E" w14:textId="77777777">
        <w:tc>
          <w:tcPr>
            <w:tcW w:w="5328" w:type="dxa"/>
          </w:tcPr>
          <w:p w14:paraId="6C5FEA15" w14:textId="768998D7" w:rsidR="00B46868" w:rsidRDefault="00871D6D">
            <w:r>
              <w:t>WhatsApp/</w:t>
            </w:r>
            <w:r w:rsidR="00000000">
              <w:t>SMS one-time codes</w:t>
            </w:r>
          </w:p>
        </w:tc>
        <w:tc>
          <w:tcPr>
            <w:tcW w:w="1872" w:type="dxa"/>
          </w:tcPr>
          <w:p w14:paraId="36A415ED" w14:textId="77777777" w:rsidR="00B46868" w:rsidRDefault="00000000">
            <w:r>
              <w:t>nominal</w:t>
            </w:r>
          </w:p>
        </w:tc>
        <w:tc>
          <w:tcPr>
            <w:tcW w:w="2448" w:type="dxa"/>
          </w:tcPr>
          <w:p w14:paraId="4FE9E6F5" w14:textId="77777777" w:rsidR="00B46868" w:rsidRDefault="00000000">
            <w:r>
              <w:t>$10 – 30</w:t>
            </w:r>
          </w:p>
        </w:tc>
      </w:tr>
      <w:tr w:rsidR="00B46868" w14:paraId="67819734" w14:textId="77777777">
        <w:tc>
          <w:tcPr>
            <w:tcW w:w="5328" w:type="dxa"/>
          </w:tcPr>
          <w:p w14:paraId="62D08A4C" w14:textId="77777777" w:rsidR="00B46868" w:rsidRDefault="00000000">
            <w:r>
              <w:t>Combined estimate</w:t>
            </w:r>
          </w:p>
        </w:tc>
        <w:tc>
          <w:tcPr>
            <w:tcW w:w="1872" w:type="dxa"/>
          </w:tcPr>
          <w:p w14:paraId="75567566" w14:textId="77777777" w:rsidR="00B46868" w:rsidRDefault="00B46868"/>
        </w:tc>
        <w:tc>
          <w:tcPr>
            <w:tcW w:w="2448" w:type="dxa"/>
          </w:tcPr>
          <w:p w14:paraId="10E2CA8F" w14:textId="2165D6AE" w:rsidR="00B46868" w:rsidRDefault="00000000">
            <w:r>
              <w:t>≈ $75 – 1</w:t>
            </w:r>
            <w:r w:rsidR="00871D6D">
              <w:t>5</w:t>
            </w:r>
            <w:r>
              <w:t>0 / month</w:t>
            </w:r>
          </w:p>
        </w:tc>
      </w:tr>
    </w:tbl>
    <w:p w14:paraId="71929C20" w14:textId="77777777" w:rsidR="00B46868" w:rsidRDefault="00B46868">
      <w:pPr>
        <w:spacing w:after="80"/>
      </w:pPr>
    </w:p>
    <w:p w14:paraId="207C6998" w14:textId="77777777" w:rsidR="00783E6A" w:rsidRDefault="00000000">
      <w:pPr>
        <w:spacing w:after="80"/>
      </w:pPr>
      <w:r>
        <w:rPr>
          <w:i/>
          <w:color w:val="8A93A0"/>
          <w:sz w:val="18"/>
        </w:rPr>
        <w:t>* Serverless (vCore-based), not the DTU-based S-tier — auto-pauses on UAT so it bills only active compute; production sizing finalized once real query patterns are measured.</w:t>
      </w:r>
    </w:p>
    <w:p w14:paraId="5FEBAA55" w14:textId="77777777" w:rsidR="00783E6A" w:rsidRDefault="00000000">
      <w:pPr>
        <w:spacing w:after="80"/>
      </w:pPr>
      <w:r>
        <w:rPr>
          <w:i/>
          <w:color w:val="8A93A0"/>
          <w:sz w:val="18"/>
        </w:rPr>
        <w:t>† Native Azure Communication Services SMS does not reach Lebanon directly and needs a regional gateway (e.g. an Infobip-via-ACS connector, or a direct MENA aggregator such as Unifonic) — the routing choice, not the dollar estimate, is what needs deciding.</w:t>
      </w:r>
    </w:p>
    <w:p w14:paraId="6EF26EF8" w14:textId="77777777" w:rsidR="00B46868" w:rsidRDefault="00000000">
      <w:r>
        <w:rPr>
          <w:i/>
          <w:color w:val="8A93A0"/>
          <w:sz w:val="18"/>
        </w:rPr>
        <w:t>Estimate at current confirmed claim volumes; refined once the environments are actually provisioned. A managed web-application firewall (~$330/month) is available if AXA Group InfoSec mandates one for the public broker-link surface — not included by default.</w:t>
      </w:r>
    </w:p>
    <w:p w14:paraId="07C10B67" w14:textId="77777777" w:rsidR="00B46868" w:rsidRDefault="00000000">
      <w:pPr>
        <w:pStyle w:val="Heading1"/>
        <w:spacing w:before="360" w:after="160"/>
      </w:pPr>
      <w:proofErr w:type="gramStart"/>
      <w:r>
        <w:rPr>
          <w:rFonts w:ascii="Calibri" w:hAnsi="Calibri"/>
          <w:color w:val="2E5266"/>
          <w:sz w:val="30"/>
        </w:rPr>
        <w:t>06  Support</w:t>
      </w:r>
      <w:proofErr w:type="gramEnd"/>
    </w:p>
    <w:p w14:paraId="13DF26C4" w14:textId="77777777" w:rsidR="00B46868" w:rsidRDefault="00000000">
      <w:pPr>
        <w:spacing w:after="40"/>
      </w:pPr>
      <w:r>
        <w:rPr>
          <w:b/>
          <w:color w:val="2E5266"/>
        </w:rPr>
        <w:t>Go-live hypercare  (Included)</w:t>
      </w:r>
    </w:p>
    <w:p w14:paraId="72DEF774" w14:textId="769D04DB" w:rsidR="00B46868" w:rsidRDefault="00871D6D">
      <w:r>
        <w:t>3 Month</w:t>
      </w:r>
      <w:r w:rsidR="00000000">
        <w:t>, business hours, immediately after handover. Covers defects against the agreed scope only — not new requirements, which are quoted separately.</w:t>
      </w:r>
    </w:p>
    <w:p w14:paraId="6EC81D91" w14:textId="77777777" w:rsidR="00B46868" w:rsidRDefault="00000000">
      <w:pPr>
        <w:spacing w:after="40"/>
      </w:pPr>
      <w:r>
        <w:rPr>
          <w:b/>
          <w:color w:val="A97A2C"/>
        </w:rPr>
        <w:t>Ongoing support beyond hypercare  (Quoted separately)</w:t>
      </w:r>
    </w:p>
    <w:p w14:paraId="0E232A68" w14:textId="1B05948F" w:rsidR="00B46868" w:rsidRDefault="00000000">
      <w:r>
        <w:t xml:space="preserve">Not included in the fixed price. </w:t>
      </w:r>
      <w:r w:rsidR="00871D6D">
        <w:t>Billed as 2000$/year for full support.</w:t>
      </w:r>
    </w:p>
    <w:p w14:paraId="761E8C74" w14:textId="77777777" w:rsidR="00B46868" w:rsidRDefault="00000000">
      <w:pPr>
        <w:pStyle w:val="Heading1"/>
        <w:spacing w:before="360" w:after="160"/>
      </w:pPr>
      <w:proofErr w:type="gramStart"/>
      <w:r>
        <w:rPr>
          <w:rFonts w:ascii="Calibri" w:hAnsi="Calibri"/>
          <w:color w:val="2E5266"/>
          <w:sz w:val="30"/>
        </w:rPr>
        <w:t>07  Commercial</w:t>
      </w:r>
      <w:proofErr w:type="gramEnd"/>
      <w:r>
        <w:rPr>
          <w:rFonts w:ascii="Calibri" w:hAnsi="Calibri"/>
          <w:color w:val="2E5266"/>
          <w:sz w:val="30"/>
        </w:rPr>
        <w:t xml:space="preserve"> summary</w:t>
      </w:r>
    </w:p>
    <w:p w14:paraId="0CFF3295" w14:textId="77777777" w:rsidR="00B46868" w:rsidRDefault="00000000">
      <w:r>
        <w:t>Fixed price for the scope defined in sections 01–02, delivered on the schedule in section 03. Hosting (section 04) is billed separately, directly to AXA's own Azure subscription.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B46868" w14:paraId="5925D744" w14:textId="77777777">
        <w:tc>
          <w:tcPr>
            <w:tcW w:w="4759" w:type="dxa"/>
            <w:shd w:val="clear" w:color="auto" w:fill="F6F4EF"/>
          </w:tcPr>
          <w:p w14:paraId="35443C18" w14:textId="77777777" w:rsidR="00B46868" w:rsidRDefault="00000000">
            <w:r>
              <w:rPr>
                <w:color w:val="5B6472"/>
                <w:sz w:val="22"/>
              </w:rPr>
              <w:t>Fixed price · full scope · 8 weeks</w:t>
            </w:r>
          </w:p>
        </w:tc>
        <w:tc>
          <w:tcPr>
            <w:tcW w:w="4759" w:type="dxa"/>
            <w:shd w:val="clear" w:color="auto" w:fill="F6F4EF"/>
          </w:tcPr>
          <w:p w14:paraId="15C246E1" w14:textId="77777777" w:rsidR="00B46868" w:rsidRDefault="00000000">
            <w:pPr>
              <w:jc w:val="right"/>
            </w:pPr>
            <w:r>
              <w:rPr>
                <w:b/>
                <w:color w:val="2E5266"/>
                <w:sz w:val="40"/>
              </w:rPr>
              <w:t>$5,000</w:t>
            </w:r>
          </w:p>
        </w:tc>
      </w:tr>
    </w:tbl>
    <w:p w14:paraId="1BC02804" w14:textId="77777777" w:rsidR="00B46868" w:rsidRDefault="00000000">
      <w:pPr>
        <w:spacing w:after="80"/>
      </w:pPr>
      <w:r>
        <w:t>Payable 30% at the week-4 demonstration, balance on delivery and UAT sign-off in week 8.</w:t>
      </w:r>
    </w:p>
    <w:p w14:paraId="35CBF2E7" w14:textId="77777777" w:rsidR="00B46868" w:rsidRDefault="00000000">
      <w:r>
        <w:rPr>
          <w:i/>
          <w:color w:val="8A93A0"/>
          <w:sz w:val="18"/>
        </w:rPr>
        <w:t>(Payment split shown reflects the existing week-4 demo milestone; confirm this exact split with the client before sending.)</w:t>
      </w:r>
    </w:p>
    <w:p w14:paraId="6C324C66" w14:textId="77777777" w:rsidR="00B46868" w:rsidRDefault="00B46868"/>
    <w:p w14:paraId="60A9E601" w14:textId="538A5BB8" w:rsidR="00B46868" w:rsidRDefault="00000000">
      <w:pPr>
        <w:pBdr>
          <w:top w:val="single" w:sz="8" w:space="4" w:color="C8C2B4"/>
        </w:pBdr>
        <w:spacing w:before="400"/>
      </w:pPr>
      <w:r>
        <w:rPr>
          <w:color w:val="8A93A0"/>
          <w:sz w:val="17"/>
        </w:rPr>
        <w:t>Motor Claim Management Application — Commercial Proposal</w:t>
      </w:r>
      <w:r>
        <w:rPr>
          <w:color w:val="8A93A0"/>
          <w:sz w:val="17"/>
        </w:rPr>
        <w:tab/>
      </w:r>
      <w:r>
        <w:rPr>
          <w:color w:val="8A93A0"/>
          <w:sz w:val="17"/>
        </w:rPr>
        <w:tab/>
        <w:t xml:space="preserve">AXA Middle East · </w:t>
      </w:r>
      <w:r w:rsidR="00871D6D">
        <w:rPr>
          <w:color w:val="8A93A0"/>
          <w:sz w:val="17"/>
        </w:rPr>
        <w:t>OZ-Consultancy</w:t>
      </w:r>
    </w:p>
    <w:sectPr w:rsidR="00B46868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766F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019111">
    <w:abstractNumId w:val="8"/>
  </w:num>
  <w:num w:numId="2" w16cid:durableId="891623901">
    <w:abstractNumId w:val="6"/>
  </w:num>
  <w:num w:numId="3" w16cid:durableId="2092848667">
    <w:abstractNumId w:val="5"/>
  </w:num>
  <w:num w:numId="4" w16cid:durableId="827211952">
    <w:abstractNumId w:val="4"/>
  </w:num>
  <w:num w:numId="5" w16cid:durableId="1672217657">
    <w:abstractNumId w:val="7"/>
  </w:num>
  <w:num w:numId="6" w16cid:durableId="1418668062">
    <w:abstractNumId w:val="3"/>
  </w:num>
  <w:num w:numId="7" w16cid:durableId="1255088289">
    <w:abstractNumId w:val="2"/>
  </w:num>
  <w:num w:numId="8" w16cid:durableId="889270834">
    <w:abstractNumId w:val="1"/>
  </w:num>
  <w:num w:numId="9" w16cid:durableId="148550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6B2"/>
    <w:rsid w:val="00783E6A"/>
    <w:rsid w:val="00871D6D"/>
    <w:rsid w:val="00AA1D8D"/>
    <w:rsid w:val="00B46868"/>
    <w:rsid w:val="00B47730"/>
    <w:rsid w:val="00C40392"/>
    <w:rsid w:val="00CB0664"/>
    <w:rsid w:val="00D9788C"/>
    <w:rsid w:val="00DE5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FD024"/>
  <w14:defaultImageDpi w14:val="300"/>
  <w15:docId w15:val="{5FC8F3EF-1921-448E-A645-D2BCF802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C243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 Sleiman</cp:lastModifiedBy>
  <cp:revision>3</cp:revision>
  <dcterms:created xsi:type="dcterms:W3CDTF">2013-12-23T23:15:00Z</dcterms:created>
  <dcterms:modified xsi:type="dcterms:W3CDTF">2026-09-02T11:04:00Z</dcterms:modified>
  <cp:category/>
</cp:coreProperties>
</file>