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/>
      <w:r>
        <w:rPr>
          <w:rFonts w:ascii="Calibri" w:hAnsi="Calibri" w:eastAsia="Calibri"/>
          <w:b/>
          <w:i w:val="0"/>
          <w:sz w:val="32"/>
        </w:rPr>
        <w:t>Выжимка: рынок Алтая для ЖК «Талай»</w:t>
      </w:r>
    </w:p>
    <w:p>
      <w:r>
        <w:rPr>
          <w:rFonts w:ascii="Calibri" w:hAnsi="Calibri" w:eastAsia="Calibri"/>
          <w:b/>
          <w:i w:val="0"/>
          <w:sz w:val="22"/>
        </w:rPr>
        <w:t>Для кого:</w:t>
      </w:r>
      <w:r>
        <w:rPr>
          <w:rFonts w:ascii="Calibri" w:hAnsi="Calibri" w:eastAsia="Calibri"/>
          <w:b w:val="0"/>
          <w:i w:val="0"/>
          <w:sz w:val="22"/>
        </w:rPr>
        <w:t xml:space="preserve"> внутренняя линия IMPRO → встреча с маркетинг-директором СД</w:t>
      </w:r>
    </w:p>
    <w:p>
      <w:r>
        <w:rPr>
          <w:rFonts w:ascii="Calibri" w:hAnsi="Calibri" w:eastAsia="Calibri"/>
          <w:b/>
          <w:i w:val="0"/>
          <w:sz w:val="22"/>
        </w:rPr>
        <w:t>База:</w:t>
      </w:r>
      <w:r>
        <w:rPr>
          <w:rFonts w:ascii="Calibri" w:hAnsi="Calibri" w:eastAsia="Calibri"/>
          <w:b w:val="0"/>
          <w:i w:val="0"/>
          <w:sz w:val="22"/>
        </w:rPr>
        <w:t xml:space="preserve"> меморандумы «Талай» + открытая статистика (июль 2026)</w:t>
      </w:r>
    </w:p>
    <w:p>
      <w:pPr>
        <w:pStyle w:val="Heading2"/>
      </w:pPr>
      <w:r/>
      <w:r>
        <w:rPr>
          <w:rFonts w:ascii="Calibri" w:hAnsi="Calibri" w:eastAsia="Calibri"/>
          <w:b/>
          <w:i w:val="0"/>
          <w:sz w:val="28"/>
        </w:rPr>
        <w:t>Вердикт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Рынок растёт за счёт </w:t>
      </w:r>
      <w:r>
        <w:rPr>
          <w:rFonts w:ascii="Calibri" w:hAnsi="Calibri" w:eastAsia="Calibri"/>
          <w:b/>
          <w:i w:val="0"/>
          <w:sz w:val="22"/>
        </w:rPr>
        <w:t>туризма и инфраструктуры</w:t>
      </w:r>
      <w:r>
        <w:rPr>
          <w:rFonts w:ascii="Calibri" w:hAnsi="Calibri" w:eastAsia="Calibri"/>
          <w:b w:val="0"/>
          <w:i w:val="0"/>
          <w:sz w:val="22"/>
        </w:rPr>
        <w:t xml:space="preserve">, не за счёт населения города. «Талай» продаётся в </w:t>
      </w:r>
      <w:r>
        <w:rPr>
          <w:rFonts w:ascii="Calibri" w:hAnsi="Calibri" w:eastAsia="Calibri"/>
          <w:b/>
          <w:i w:val="0"/>
          <w:sz w:val="22"/>
        </w:rPr>
        <w:t>плотную экспозицию</w:t>
      </w:r>
      <w:r>
        <w:rPr>
          <w:rFonts w:ascii="Calibri" w:hAnsi="Calibri" w:eastAsia="Calibri"/>
          <w:b w:val="0"/>
          <w:i w:val="0"/>
          <w:sz w:val="22"/>
        </w:rPr>
        <w:t xml:space="preserve"> (786 лотов / 12 проектов) и занимает нишу </w:t>
      </w:r>
      <w:r>
        <w:rPr>
          <w:rFonts w:ascii="Calibri" w:hAnsi="Calibri" w:eastAsia="Calibri"/>
          <w:b/>
          <w:i w:val="0"/>
          <w:sz w:val="22"/>
        </w:rPr>
        <w:t>между Маймой и тур-апартами</w:t>
      </w:r>
      <w:r>
        <w:rPr>
          <w:rFonts w:ascii="Calibri" w:hAnsi="Calibri" w:eastAsia="Calibri"/>
          <w:b w:val="0"/>
          <w:i w:val="0"/>
          <w:sz w:val="22"/>
        </w:rPr>
        <w:t>. KPI 300 млн к концу 2026 реалистичен при сильном межрегиональном контуре; полный объём 641 лот без него — нет.</w:t>
      </w:r>
    </w:p>
    <w:p>
      <w:pPr>
        <w:pStyle w:val="Heading2"/>
      </w:pPr>
      <w:r/>
      <w:r>
        <w:rPr>
          <w:rFonts w:ascii="Calibri" w:hAnsi="Calibri" w:eastAsia="Calibri"/>
          <w:b/>
          <w:i w:val="0"/>
          <w:sz w:val="28"/>
        </w:rPr>
        <w:t>6 опор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#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Факт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Следствие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1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ГА 63,8 тыс.; агломерация с Маймой ~100 тыс.; население города слегка ↓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Локальный спрос — ядро пресейла, не весь объём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2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Турпоток РА 2,8 млн (2025), план +5% в 2026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Аргумент роста региона = туризм, не «все переезжают»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3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Манжерок зима 530+ тыс. (+10%); аэропорт 475 тыс. в 2024, +17% за 9 мес. 2025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Всесезонность и авиа = топливо для «второй квартиры / сдачи»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4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Пресейл 228 → старт 253 тыс. ₽/м²; чек 9,44 → 10,47 млн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Ниша «чуть выше масс, сильно ниже апартов»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5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Город Гор уже в рынке; Амаду (Брусника) стартует ~3 кв. 2026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Окно сен–дек 2026 — война за внимание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6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82,5% стартового пула — студии/1к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Сильный INVEST/одиночки; FAMILY — узкое место первой очереди</w:t>
            </w:r>
          </w:p>
        </w:tc>
      </w:tr>
    </w:tbl>
    <w:p/>
    <w:p>
      <w:pPr>
        <w:pStyle w:val="Heading2"/>
      </w:pPr>
      <w:r/>
      <w:r>
        <w:rPr>
          <w:rFonts w:ascii="Calibri" w:hAnsi="Calibri" w:eastAsia="Calibri"/>
          <w:b/>
          <w:i w:val="0"/>
          <w:sz w:val="28"/>
        </w:rPr>
        <w:t>Что говорим клиенту (коротко)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«Талай» — не ещё один городской ЖК и не апарт-отель. Это </w:t>
      </w:r>
      <w:r>
        <w:rPr>
          <w:rFonts w:ascii="Calibri" w:hAnsi="Calibri" w:eastAsia="Calibri"/>
          <w:b/>
          <w:i w:val="0"/>
          <w:sz w:val="22"/>
        </w:rPr>
        <w:t>жилой продукт с опциональным доходным сценарием</w:t>
      </w:r>
      <w:r>
        <w:rPr>
          <w:rFonts w:ascii="Calibri" w:hAnsi="Calibri" w:eastAsia="Calibri"/>
          <w:b w:val="0"/>
          <w:i w:val="0"/>
          <w:sz w:val="22"/>
        </w:rPr>
        <w:t xml:space="preserve"> на фоне растущего, но сезонного Алтая. Продавать нужно сценарии владения + доверие к сервису, а не только м².</w:t>
      </w:r>
    </w:p>
    <w:p>
      <w:pPr>
        <w:pStyle w:val="Heading2"/>
      </w:pPr>
      <w:r/>
      <w:r>
        <w:rPr>
          <w:rFonts w:ascii="Calibri" w:hAnsi="Calibri" w:eastAsia="Calibri"/>
          <w:b/>
          <w:i w:val="0"/>
          <w:sz w:val="28"/>
        </w:rPr>
        <w:t>Открытые дыры до следующей итерации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Доступ к репозиторию IMPRO Group Documents (сейчас недоступен агенту)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Единая таблица реальных темпов ДДУ конкурентов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Внутренние данные СД (воронка, бюджеты, текущий мандат IMPRO)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