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 w:eastAsia="Calibri"/>
          <w:b/>
          <w:i w:val="0"/>
          <w:sz w:val="32"/>
        </w:rPr>
        <w:t>Карта возможностей + доп. инициативы (IMPRO предлагает)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Краткий слой для встречи. Детали — в </w:t>
      </w:r>
      <w:r>
        <w:rPr>
          <w:rFonts w:ascii="Consolas" w:hAnsi="Consolas" w:eastAsia="Calibri"/>
          <w:b w:val="0"/>
          <w:i w:val="0"/>
          <w:sz w:val="22"/>
        </w:rPr>
        <w:t>07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alibri"/>
          <w:b w:val="0"/>
          <w:i w:val="0"/>
          <w:sz w:val="22"/>
        </w:rPr>
        <w:t>08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alibri"/>
          <w:b w:val="0"/>
          <w:i w:val="0"/>
          <w:sz w:val="22"/>
        </w:rPr>
        <w:t>09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Уже в работе / готово в workspace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Макро + сегменты + gateway-рамка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Конкурентная карта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Арендная модель (сценарии)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Офер-рамка 5 блоков → 600–900к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Shortlist АН / УК / медиа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Соцтренды Алтая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Предлагаем добавить (можно брать самим)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#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Инициатива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Зачем сейчас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Эффект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Почему IMPRO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Partner playbook АН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(1 стр. + скрипт + лот-лист)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ОП ~5; старт 1 сен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Скорость охвата без раздувания штата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Уже знаем продукт и риск формулировок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UK comparison sheet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(3–4 оператора)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Доходность нельзя обещать вслепую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Снижение репутационного риска; ясность для Invest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Архитектура решений + исследования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Russ OOH media brief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(аэропорт/выезды)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Локальный affluent + узнаваемость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Поддержка конверсии встреч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Координация подрядчиков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Social listening sprint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(2 нед.)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Манжерок 52k задаёт ожидания «Алтая»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Словарь возражений → креатив/скрипты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Исследования + аналитика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Call QA / AI разбор звонков ОП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 менеджеров, дорогой лид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Конверсия лид→встреча→бронь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Аналитика + реализация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Сценарийный калькулятор на сайте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(диапазон, не гарантия)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Invest/Dual решают цифрами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Выше квалификация лида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Архитектура + dev-часы внутри 200к+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Founder 1-pager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после MD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Второй круг с основателем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Быстрое «да/нет» по мандату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Стратегия контура</w:t>
            </w:r>
          </w:p>
        </w:tc>
      </w:tr>
    </w:tbl>
    <w:p/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Не предлагаем сейчас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Гарантированная доходность в креативе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Массовая аккредитация всех частных риэлторов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Позиционирование «часть Манжерока»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