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1A1A1A"/>
          <w:sz w:val="24"/>
        </w:rPr>
        <w:t>IMPRO × Сибирь Девелопмент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1A1A1A"/>
          <w:sz w:val="32"/>
        </w:rPr>
        <w:t>Прикладная записка для разбора</w:t>
        <w:br/>
        <w:t>ЖК «Талай»: ключевые факты и рекомендации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1A1A1A"/>
          <w:sz w:val="20"/>
        </w:rPr>
        <w:t>05.08.2026 · к обсуждению с директором по маркетингу и основателем</w:t>
      </w:r>
    </w:p>
    <w:p/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Часть I. Самые значимые факты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1. Город — ворота, не курорт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Горно-Алтайск даёт аэропорт, столицу, медицину, сервисы. Манжерок и Чемал — другой продукт и другая цена. Покупают и снимают в городе снижение трения: первая и последняя ночь, ранний вылет, командировки, база перед маршрутом — не «отдых у подъёмника».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Следствие для «Талая»: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позиционирование «городская база Алтая», а не «квартира на курорте».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2. Спрос не из «все переезжают жить»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Факт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Цифра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Население Горно-Алтайска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63 848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Население Республики Алтай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210 095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Миграция региона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−439 / −497 (2023–24)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Зарплата региона / города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~75 / ~86 тыс. ₽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Душевой доход региона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~48 тыс. ₽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Турпоток региона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2,8 млн (2025)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Аэропорт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475 187 пасс. (2024); цель ёмкости 1,3–1,5 млн к ~2030 — это не факт потока к 2028</w:t>
            </w:r>
          </w:p>
        </w:tc>
      </w:tr>
    </w:tbl>
    <w:p/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Средняя семья на зарплате региона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тянет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чек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9–11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без капитала, вторички, сертификата или сложной ипотечной схемы. Семейная ипотека: льгота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лимит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на чеке «Талая» почти всегда нужен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комбинированный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кредит или большой взнос.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 Цена «Талая» стыкуется с городской полкой — но премия с октября требует доказательства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Пресейл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 октября (новые)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228 тыс. ₽/м²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253 тыс. ₽/м²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Средний чек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9,44 млн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10,47 млн</w:t>
            </w:r>
          </w:p>
        </w:tc>
      </w:tr>
    </w:tbl>
    <w:p/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Якорь рынка оферт Домклик (Горно-Алтайск «у природы», апр. 2026):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226,7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₽/м². Пресейл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вход в качественный городской продукт.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премия: её держат темпом первых договоров и продуктом, не фразой «Алтай всегда дорожает».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Рынок уже наказывал за завышение: распроданность в регионе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−47,8%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г/г (фев. 2026).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4. Продукт «Талая» — компактный городской, не «семейный квартал»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Параметр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Всего квартир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641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Первая очередь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секции 6–10 · 314 кв.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Студии + однокомнатные на старте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82,5%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площадь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41,3 м²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Семейные форматы (2–3к)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17,5%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Паркинг / кладовые / общественные помещения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218 / 485 / 29 шт. (2 552,9 м²)</w:t>
            </w:r>
          </w:p>
        </w:tc>
      </w:tr>
    </w:tbl>
    <w:p/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Сценарии владения: жить / приезжать / сдавать самим / передать в управление. Ремонт, оснащение и управление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отдельные договоры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внутри договора долевого участия.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Не говорить: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«семейный квартал» как главный образ. Квартирография этого не поддерживает.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5. План запуска жёсткий и арифметичный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Цель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31.12.2026: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≥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 млн 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зарегистрированных договоров долевого участия.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Цепочка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Число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Платные брони накопительно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 (30.09) → 42 (31.10) → 54 (30.11)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Конверсия бронь → договор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≥ 60%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Договоры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32 (окт 15 · ноя 10 · дек 7)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Бронь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 тыс. ₽, фиксация цены 45 дней</w:t>
            </w:r>
          </w:p>
        </w:tc>
      </w:tr>
    </w:tbl>
    <w:p/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Срыв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 броней к 30 сентября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ломает октябрь и весь хвост года. Это не «маркетинговый индикатор» — это почти весь октябрьский план сделок.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6. Конкуренция плотная; окно короткое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Мониторинг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10.07.2026: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проектов ·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786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лотов в экспозиции (это витрина, не темп сделок).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Угроза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Кто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Смысл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Прямые городские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 1824, Параллель, Олимп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Та же полка / тот же город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Двойное использование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 Гор (Майма)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Главный жилой конкурент по сценарию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Будущее №1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Амаду (Брусника), ориентир старта ~3 кв. 2026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Забирает внимание и брокеров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Чужие проценты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Карлуу / апарт-полка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Ломают ожидания доходности в голове инвестора</w:t>
            </w:r>
          </w:p>
        </w:tc>
      </w:tr>
    </w:tbl>
    <w:p/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Окно: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сентябрь–октябрь — закрепить брони и язык продукта; ноябрь–декабрь — защищать внимание.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7. Честная доходность городской квартиры — не 13–18%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Расчётные сценарии по городской посуточной ставке (после управляющей компании, на чеке ~9,4 млн):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Сценарий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Ориентир чистыми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Стресс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~2–3%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База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часто ~4–7,5%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Оптимистичный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~9–10% (растяжка)</w:t>
            </w:r>
          </w:p>
        </w:tc>
      </w:tr>
    </w:tbl>
    <w:p/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Апарт-маркетинг с обещаниями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13–18%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«пассив 2 млн в год»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другой продукт и другой язык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Копировать нельзя: это удар по доверию и юридический риск.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Долгосрочная аренда как запасной контур: ориентир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~4–7%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 ставках витрины порядка 35–60 тыс. ₽/мес.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 Канал продаж узкий — посредников «сто» нет в рабочем смысле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Срез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видно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Каталоги города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порядка 29 организаций с вывеской «недвижимость» (часть — шум)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Сертификация Российской гильдии риэлторов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2 агентства во всём регионе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Аттестованные специалисты гильдии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 человек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Отдел продаж «Талая»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порядка 5 человек</w:t>
            </w:r>
          </w:p>
        </w:tc>
      </w:tr>
    </w:tbl>
    <w:p/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«Около сотни» точек в справочниках (фирмы + ИП + частники) может существовать как порядок величины, 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это не рабочий канал первички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Рабочий вывод: пилот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2–3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сильных агентства с единым прайсом и запретом гарантий процента — не «открыть всем».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Приоритет к пилоту: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Гравитон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АН «Республика»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Риэлт-Лидер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9. Что ещё не закрыто (и это важно признать на разборе)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Статус разрешения на строительство / проектной декларации в переданных материалах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 подтверждён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Помесячные договоры конкурентов в открытом доступе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нет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Оператор управления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 выбран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Экономики аренды общественных помещений (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2 552,9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м²)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нет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Доли «жить 35% / семья 25%» из концепции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гипотеза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не факт рынка; проверить на первых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бронях.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Часть II. Рекомендации для реализации в ЖК «Талай»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Ниже — что делать. Сгруппировано по решениям разбора.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А. Позиционирование и язык (утвердить до креатива)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А1.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Зафиксировать канон одной фразой:</w:t>
      </w:r>
    </w:p>
    <w:p>
      <w:pPr>
        <w:spacing w:after="120" w:before="120" w:line="276" w:lineRule="auto"/>
        <w:ind w:left="567"/>
      </w:pPr>
      <w:r>
        <w:rPr>
          <w:rFonts w:ascii="Times New Roman" w:hAnsi="Times New Roman" w:eastAsia="Times New Roman"/>
          <w:b w:val="0"/>
          <w:i/>
          <w:color w:val="1A1A1A"/>
          <w:sz w:val="22"/>
        </w:rPr>
        <w:t>«Талай» — городская база Алтая у аэропорта: жить, приезжать, сдавать — на условиях владельца. Жилой статус. Доходность — только диапазон сценариев после выбора управляющей компании, без гарантий.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А2.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Запретить в рекламе, скриптах и у агентств: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«гарантированная доходность», «13–18%», «как Карлуу»;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«Алтай всегда дорожает»;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«квартира на курорте / у склона»;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«пассажиропоток уже 1,3 млн к 2028»;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«семейный квартал» как главный герой.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А3.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Якорь цены вовне: Домклик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226,7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+ пресейл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как рыночный вход; шаг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только с опорой на первые договоры и дефицит, не на слоган.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А4.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Развести сообщения: локальный состоятельный покупатель / Сибирь (вторая квартира) / инвестиционный сценарий. Не продавать «всем одно и то же».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Б. Продажи и учёт (иначе план 300 млн неуправляем)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Б1.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 дня первой брони обязательные поля: намерение покупки · география денег · источник взноса · канал · причина отказа. Иначе через 25 броней снова будет спор, а не факт.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Б2.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Метки источника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обращений. Без метки — лид не в отчёт.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Б3.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Назначить именного владельца ипотечного контура в окне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дней (пул банков, срок комплекта в банк, эскалация). Это главный риск конверсии бронь → договор.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Б4.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Финансовая квалификация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принятия 100 тыс. ₽ брони. Иначе конверсия уйдёт ниже 60%.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Б5.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Пакет скриптов для пяти менеджеров: ответ на «у них 13%», объяснение 228→253, городские ворота vs курорт.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Б6.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Еженедельно: прогноз к 300 млн + разбор броней в окне 45 дней + разбор отказов.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Б7.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Считать два показателя успеха отдельно: сумма договоров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поступления на эскроу (при рассрочках объём договоров может «рисоваться» без кассы).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В. Агентский канал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В1.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Пилот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2–3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агентства класса A (Гравитон / Республика / Риэлт-Лидер). Не открывать рынок всем частникам.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В2.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Единые правила: прайс · бронь 100 тыс. · запрет гарантий процента · обучение до выдачи лот-листа.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В3.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Метрика партнёра: квалифицированные встречи и платные брони — не «лиды ради лидов».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В4.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Комиссионную шкалу из меморандума (ориентир 3,5–4,5% + ретро) — утвердить отдельным регламентом до старта агентских продаж.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В5.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Сибирских брокеров подключать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после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локального пилота, не вместо него.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Г. Управляющая компания и доходный сценарий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Г1.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 федеральной волны рекламы собрать сравнение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3–4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операторов по одному чек-листу (комиссия, право жить N дней, отчётность, модель short/long, кейс в регионе).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Г2.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креативе до выбора оператора: «опциональное управление / рассматриваются операторы»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без цифры гарантии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Г3.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Канон для отдела продаж и агентств: часто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4–7,5%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чистыми на среднем чеке пресейла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сценарий после управляющей компании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обещание.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Г4.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Держать в продукте запасной контур долгосрочной аренды — защита от сезона и регуляторики посутки.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Д. Маркетинг и окно сентябрь–декабрь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Д1.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Утвердить медиабюджет сен–дек отдельной строкой. Эскиз микса: Сибирь · федеральный инвестиционный контур · локальное доверие.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Д2.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Сентябрь–октябрь: захват (бронь, язык «ворота», первые 25 броней). Ноябрь–декабрь: защита против шума Амаду / Олимпа / Город Гор.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Д3.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Наружка у аэропорта и выездов — поддержка узнаваемости локально, не основной канал инвестора из Новосибирска.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Д4.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Не мимикрировать под Манжерок в соцсетях: чужой охват курорта не равен позиции «Талая».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Д5.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Проверить креатив «ворота» против «у курорта» на одном канале до разгона бюджета.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Е. Продукт и общественные помещения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Е1.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Не обещать сервисную программу общественных помещений как готовый факт: есть объём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2 552,9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м² и рабочая гипотеза функций; экономики арендаторов пока нет.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Е2.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 фиксации в продажах — решить: какие функции 1 этажа обязательны на старте, какие можно сдвинуть; не пересобирать концепцию в рекламе каждую неделю.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Е3.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Редкие видовые лоты и террасы не вываливать в открытую экспозицию целиком на старте.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Е4.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Семейные 2–3-комнатные вести точечно: их мало, цикл сделки длиннее — не строить на них весь медиавес.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Ж. Юридическая рамка (блокер старта)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Ж1.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 1 сентября закрыть статус: разрешение на строительство · проектная декларация · наш.дом.рф · допустимый объём рекламы.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Ж2.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Реестр разрешённых и запрещённых формулировок — на стол юристу и в папку агентств.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Ж3.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Контроль витрин партнёров: один пост с «гарантией процента» бьёт по всему запуску.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З. Управление запуском (ритм)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Дата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Контрольная точка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Решение при срыве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~20.08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Идём / не идём в пресейл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Юррамка, сайт/бронь, скрипты, пилот агентств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30.09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 броней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Военная комната: медиа + агентства + локальный добор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31.10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42 брони / 15 договоров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Защита конверсии, ипотечный хвост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30.11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54 брони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План декабря и добор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31.12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≥ 300 млн договоров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Разбор факта vs план; корзина 2027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Часть III. Что решить на этом разборе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Отметить «да / скорректировать / позже»: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Рамка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«город-ворота»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+ запрет курортного и гарантийного языка — утверждаем?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Якорь цены: пресейл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ок;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только с доказательством — согласны?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Доходность только сценариями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~4–7,5%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правило для отдела продаж и агентств?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Пилот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2–3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агентства из shortlist — даём добро?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Кого из операторов управления уже смотрит застройщик — добавить в сравнение?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Медиабюджет сен–дек — какая сумма?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Какие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работ из блоков А–Ж закрываем до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20 августа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обязательно?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Когда открываете статус разрешения на строительство / проектной декларации для следующей итерации?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Часть IV. Одна страница «если успеваем только самое важное»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Утвердить язык «ворота» и запреты.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Закрыть юридическую рамку рекламы.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Запустить учёт броней с полями и метками.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Обучить 5 менеджеров + пилот 2–3 агентства.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Назначить владельца ипотеки на 45 дней.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Держать канон доходности без гарантий.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Бить в гейт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 броней к 30.09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как в главный предиктор года.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/>
          <w:color w:val="1A1A1A"/>
          <w:sz w:val="21"/>
        </w:rPr>
        <w:t>Конец записки. Полный том: научное исследование рынка + кейс «Талай». Прикладной слой инициатив (50 пунктов) — в материалах запуска; здесь — сжатый контур решений.</w:t>
      </w:r>
    </w:p>
    <w:sectPr w:rsidR="00FC693F" w:rsidRPr="0006063C" w:rsidSect="00034616">
      <w:foot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1A1A1A"/>
        <w:sz w:val="18"/>
      </w:rPr>
      <w:t>ЖК «Талай» · прикладная записка для разбора · IMPRO Group · конфиденциально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