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both"/>
        <w:rPr>
          <w:sz w:val="26"/>
          <w:szCs w:val="26"/>
        </w:rPr>
      </w:pPr>
      <w:r>
        <w:rPr>
          <w:sz w:val="26"/>
          <w:szCs w:val="26"/>
        </w:rPr>
        <w:t>Four steps Process for Star Schema Design:</w:t>
      </w:r>
    </w:p>
    <w:p>
      <w:pPr>
        <w:pStyle w:val="Normal"/>
        <w:bidi w:val="0"/>
        <w:jc w:val="both"/>
        <w:rPr>
          <w:b/>
          <w:b/>
          <w:bCs/>
          <w:sz w:val="26"/>
          <w:szCs w:val="26"/>
        </w:rPr>
      </w:pPr>
      <w:r>
        <w:rPr>
          <w:b/>
          <w:bCs/>
          <w:sz w:val="26"/>
          <w:szCs w:val="26"/>
        </w:rPr>
        <w:t>Step 1: Select the Business Process.</w:t>
      </w:r>
    </w:p>
    <w:p>
      <w:pPr>
        <w:pStyle w:val="Normal"/>
        <w:bidi w:val="0"/>
        <w:jc w:val="both"/>
        <w:rPr>
          <w:sz w:val="26"/>
          <w:szCs w:val="26"/>
        </w:rPr>
      </w:pPr>
      <w:r>
        <w:rPr>
          <w:sz w:val="26"/>
          <w:szCs w:val="26"/>
        </w:rPr>
        <w:tab/>
        <w:t>The business process is Sales Transactions. We focus on the Sales process, which generates transaction data, and Payments, which record financial transactions. Analyzing these processes allows us to understand what is being sold, where, when, to whom, and how much money it generates.</w:t>
      </w:r>
    </w:p>
    <w:p>
      <w:pPr>
        <w:pStyle w:val="Normal"/>
        <w:bidi w:val="0"/>
        <w:jc w:val="both"/>
        <w:rPr>
          <w:b/>
          <w:b/>
          <w:bCs/>
          <w:sz w:val="26"/>
          <w:szCs w:val="26"/>
        </w:rPr>
      </w:pPr>
      <w:r>
        <w:rPr>
          <w:b/>
          <w:bCs/>
          <w:sz w:val="26"/>
          <w:szCs w:val="26"/>
        </w:rPr>
        <w:t>Step 2: Declare the Grain.</w:t>
      </w:r>
    </w:p>
    <w:p>
      <w:pPr>
        <w:pStyle w:val="Normal"/>
        <w:bidi w:val="0"/>
        <w:jc w:val="both"/>
        <w:rPr>
          <w:sz w:val="26"/>
          <w:szCs w:val="26"/>
        </w:rPr>
      </w:pPr>
      <w:r>
        <w:rPr>
          <w:sz w:val="26"/>
          <w:szCs w:val="26"/>
        </w:rPr>
        <w:tab/>
        <w:t>Each row in the fact table represents a single sale (at the transaction level). This will allow us to analyze sales at the most detailed level.</w:t>
      </w:r>
    </w:p>
    <w:p>
      <w:pPr>
        <w:pStyle w:val="Normal"/>
        <w:bidi w:val="0"/>
        <w:jc w:val="both"/>
        <w:rPr>
          <w:b/>
          <w:b/>
          <w:bCs/>
          <w:sz w:val="26"/>
          <w:szCs w:val="26"/>
        </w:rPr>
      </w:pPr>
      <w:r>
        <w:rPr>
          <w:b/>
          <w:bCs/>
          <w:sz w:val="26"/>
          <w:szCs w:val="26"/>
        </w:rPr>
        <w:t>Step 3: Identify the Dimension.</w:t>
      </w:r>
    </w:p>
    <w:p>
      <w:pPr>
        <w:pStyle w:val="Normal"/>
        <w:bidi w:val="0"/>
        <w:jc w:val="both"/>
        <w:rPr>
          <w:sz w:val="26"/>
          <w:szCs w:val="26"/>
        </w:rPr>
      </w:pPr>
      <w:r>
        <w:rPr>
          <w:sz w:val="26"/>
          <w:szCs w:val="26"/>
        </w:rPr>
        <w:tab/>
        <w:t xml:space="preserve">DIM_PRODUCTS, DIM_CUSTOMERS, DIM_STORES, DIM_EMPLOYEES. </w:t>
      </w:r>
    </w:p>
    <w:p>
      <w:pPr>
        <w:pStyle w:val="Normal"/>
        <w:bidi w:val="0"/>
        <w:jc w:val="both"/>
        <w:rPr>
          <w:b/>
          <w:b/>
          <w:bCs/>
          <w:sz w:val="26"/>
          <w:szCs w:val="26"/>
        </w:rPr>
      </w:pPr>
      <w:r>
        <w:rPr>
          <w:b/>
          <w:bCs/>
          <w:sz w:val="26"/>
          <w:szCs w:val="26"/>
        </w:rPr>
        <w:t>Step 4: Identify the Facts</w:t>
      </w:r>
    </w:p>
    <w:p>
      <w:pPr>
        <w:pStyle w:val="Normal"/>
        <w:bidi w:val="0"/>
        <w:jc w:val="both"/>
        <w:rPr>
          <w:sz w:val="26"/>
          <w:szCs w:val="26"/>
        </w:rPr>
      </w:pPr>
      <w:r>
        <w:rPr>
          <w:sz w:val="26"/>
          <w:szCs w:val="26"/>
        </w:rPr>
        <w:tab/>
        <w:t>The central fact table FACT_SALES will contain quantitative, summable metrics, such as AMOUNT from the PAYMENTS table.</w:t>
      </w:r>
    </w:p>
    <w:p>
      <w:pPr>
        <w:pStyle w:val="Normal"/>
        <w:bidi w:val="0"/>
        <w:jc w:val="both"/>
        <w:rPr>
          <w:sz w:val="26"/>
          <w:szCs w:val="26"/>
        </w:rPr>
      </w:pPr>
      <w:r>
        <w:rPr>
          <w:sz w:val="26"/>
          <w:szCs w:val="26"/>
        </w:rPr>
        <w:tab/>
      </w:r>
    </w:p>
    <w:p>
      <w:pPr>
        <w:pStyle w:val="Normal"/>
        <w:bidi w:val="0"/>
        <w:jc w:val="both"/>
        <w:rPr>
          <w:sz w:val="26"/>
          <w:szCs w:val="26"/>
        </w:rPr>
      </w:pPr>
      <w:r>
        <w:rPr>
          <w:sz w:val="26"/>
          <w:szCs w:val="26"/>
        </w:rPr>
        <w:tab/>
        <w:t>My justification for Retaining ID Attributes in the Star Schema</w:t>
      </w:r>
    </w:p>
    <w:p>
      <w:pPr>
        <w:pStyle w:val="Normal"/>
        <w:bidi w:val="0"/>
        <w:jc w:val="both"/>
        <w:rPr>
          <w:sz w:val="26"/>
          <w:szCs w:val="26"/>
        </w:rPr>
      </w:pPr>
      <w:r>
        <w:rPr>
          <w:sz w:val="26"/>
          <w:szCs w:val="26"/>
        </w:rPr>
        <w:t>According to the assignment requirements ("Important note: It is crucial to retain all attributes and refrain from introducing any new attributes into the schema."), all attributes from the original 3NF schema must be retained in the star schema, and no new attributes should be introduced or existing ones removed. I guess this includes both business-relevant identifiers and technical or surrogate keys.</w:t>
      </w:r>
    </w:p>
    <w:p>
      <w:pPr>
        <w:pStyle w:val="Normal"/>
        <w:bidi w:val="0"/>
        <w:jc w:val="both"/>
        <w:rPr>
          <w:sz w:val="26"/>
          <w:szCs w:val="26"/>
        </w:rPr>
      </w:pPr>
      <w:r>
        <w:rPr>
          <w:sz w:val="26"/>
          <w:szCs w:val="26"/>
        </w:rPr>
        <w:t>Category_ID</w:t>
      </w:r>
    </w:p>
    <w:p>
      <w:pPr>
        <w:pStyle w:val="Normal"/>
        <w:bidi w:val="0"/>
        <w:jc w:val="both"/>
        <w:rPr>
          <w:sz w:val="26"/>
          <w:szCs w:val="26"/>
        </w:rPr>
      </w:pPr>
      <w:r>
        <w:rPr>
          <w:sz w:val="26"/>
          <w:szCs w:val="26"/>
        </w:rPr>
        <w:t>The attribute is preserved in the product dimension because it can be serves as a meaningful business identifier for product categories If it is not merely a surrogate key, but a natural identifier that may be used in reporting, integration, or business processes.</w:t>
      </w:r>
    </w:p>
    <w:p>
      <w:pPr>
        <w:pStyle w:val="Normal"/>
        <w:bidi w:val="0"/>
        <w:jc w:val="both"/>
        <w:rPr>
          <w:sz w:val="26"/>
          <w:szCs w:val="26"/>
        </w:rPr>
      </w:pPr>
      <w:r>
        <w:rPr>
          <w:sz w:val="26"/>
          <w:szCs w:val="26"/>
        </w:rPr>
        <w:t>Address_ID, Country_ID, City_ID, Region_ID, Economic_Region_ID</w:t>
      </w:r>
    </w:p>
    <w:p>
      <w:pPr>
        <w:pStyle w:val="Normal"/>
        <w:bidi w:val="0"/>
        <w:jc w:val="both"/>
        <w:rPr>
          <w:sz w:val="26"/>
          <w:szCs w:val="26"/>
        </w:rPr>
      </w:pPr>
      <w:r>
        <w:rPr>
          <w:sz w:val="26"/>
          <w:szCs w:val="26"/>
        </w:rPr>
        <w:t xml:space="preserve">While in classical star schema design these technical or surrogate keys are typically omitted in favor of denormalized descriptive attributes, in this case, they are retained strictly to comply with the assignment’s requirement to preserve all original attributes from the 3NF model. </w:t>
      </w:r>
    </w:p>
    <w:p>
      <w:pPr>
        <w:pStyle w:val="Normal"/>
        <w:bidi w:val="0"/>
        <w:jc w:val="left"/>
        <w:rPr>
          <w:sz w:val="26"/>
          <w:szCs w:val="26"/>
        </w:rPr>
      </w:pPr>
      <w:r>
        <w:rPr>
          <w:sz w:val="26"/>
          <w:szCs w:val="26"/>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color w:val="5B277D"/>
          <w:sz w:val="28"/>
          <w:szCs w:val="28"/>
        </w:rPr>
      </w:pPr>
      <w:r>
        <w:rPr>
          <w:color w:val="5B277D"/>
          <w:sz w:val="28"/>
          <w:szCs w:val="28"/>
        </w:rPr>
        <w:t>Star schema</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drawing>
          <wp:anchor behindDoc="0" distT="0" distB="0" distL="0" distR="0" simplePos="0" locked="0" layoutInCell="0" allowOverlap="1" relativeHeight="2">
            <wp:simplePos x="0" y="0"/>
            <wp:positionH relativeFrom="column">
              <wp:posOffset>548640</wp:posOffset>
            </wp:positionH>
            <wp:positionV relativeFrom="paragraph">
              <wp:posOffset>69215</wp:posOffset>
            </wp:positionV>
            <wp:extent cx="4942205" cy="590296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4942205" cy="5902960"/>
                    </a:xfrm>
                    <a:prstGeom prst="rect">
                      <a:avLst/>
                    </a:prstGeom>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tab/>
      </w:r>
    </w:p>
    <w:p>
      <w:pPr>
        <w:pStyle w:val="Normal"/>
        <w:bidi w:val="0"/>
        <w:jc w:val="both"/>
        <w:rPr/>
      </w:pPr>
      <w:r>
        <w:rPr/>
        <w:tab/>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t>Description of normalization steps (from Star to Snowflake):</w:t>
      </w:r>
    </w:p>
    <w:p>
      <w:pPr>
        <w:pStyle w:val="Normal"/>
        <w:bidi w:val="0"/>
        <w:jc w:val="both"/>
        <w:rPr/>
      </w:pPr>
      <w:r>
        <w:rPr>
          <w:color w:val="5B277D"/>
        </w:rPr>
        <w:t>1</w:t>
      </w:r>
      <w:r>
        <w:rPr/>
        <w:t>. Identifying hierarchical dimensions: We take the denormalized tables from the Star (DIM_CUSTOMERS, DIM_STORES, DIM_EMPLOYEES, DIM_PRODUCTS) and search them for hierarchies (e.g., Product -&gt; Category; Address -&gt; City -&gt; Country, etc.).</w:t>
      </w:r>
    </w:p>
    <w:p>
      <w:pPr>
        <w:pStyle w:val="Normal"/>
        <w:bidi w:val="0"/>
        <w:jc w:val="both"/>
        <w:rPr/>
      </w:pPr>
      <w:r>
        <w:rPr>
          <w:color w:val="5B277D"/>
        </w:rPr>
        <w:t>2</w:t>
      </w:r>
      <w:r>
        <w:rPr/>
        <w:t>. Creating subdimensions: Repeated attributes (e.g., a city name that appears in many addresses) are moved to separate subdimension tables (DIM_CITY, DIM_CATEGORY).</w:t>
      </w:r>
    </w:p>
    <w:p>
      <w:pPr>
        <w:pStyle w:val="Normal"/>
        <w:bidi w:val="0"/>
        <w:jc w:val="both"/>
        <w:rPr/>
      </w:pPr>
      <w:r>
        <w:rPr>
          <w:color w:val="5B277D"/>
        </w:rPr>
        <w:t>3</w:t>
      </w:r>
      <w:r>
        <w:rPr/>
        <w:t>. Replacing attributes with foreign keys: In the main dimension tables (DIM_CUSTOMERS, DIM_ADDRESS, etc.), the original attributes are replaced with foreign keys for the new subdimensions.</w:t>
      </w:r>
    </w:p>
    <w:p>
      <w:pPr>
        <w:pStyle w:val="Normal"/>
        <w:bidi w:val="0"/>
        <w:jc w:val="left"/>
        <w:rPr/>
      </w:pPr>
      <w:r>
        <w:rPr/>
      </w:r>
    </w:p>
    <w:p>
      <w:pPr>
        <w:pStyle w:val="Normal"/>
        <w:bidi w:val="0"/>
        <w:jc w:val="left"/>
        <w:rPr>
          <w:color w:val="5B277D"/>
          <w:sz w:val="28"/>
          <w:szCs w:val="28"/>
        </w:rPr>
      </w:pPr>
      <w:r>
        <w:rPr/>
      </w:r>
    </w:p>
    <w:p>
      <w:pPr>
        <w:pStyle w:val="Normal"/>
        <w:bidi w:val="0"/>
        <w:jc w:val="left"/>
        <w:rPr>
          <w:color w:val="5B277D"/>
          <w:sz w:val="28"/>
          <w:szCs w:val="28"/>
        </w:rPr>
      </w:pPr>
      <w:r>
        <w:rPr>
          <w:color w:val="5B277D"/>
          <w:sz w:val="28"/>
          <w:szCs w:val="28"/>
        </w:rPr>
        <w:t xml:space="preserve">Snowflake schema </w:t>
      </w:r>
    </w:p>
    <w:p>
      <w:pPr>
        <w:pStyle w:val="Normal"/>
        <w:bidi w:val="0"/>
        <w:jc w:val="left"/>
        <w:rPr>
          <w:color w:val="5B277D"/>
          <w:sz w:val="28"/>
          <w:szCs w:val="28"/>
        </w:rPr>
      </w:pPr>
      <w:r>
        <w:rPr/>
        <w:drawing>
          <wp:anchor behindDoc="0" distT="0" distB="0" distL="0" distR="0" simplePos="0" locked="0" layoutInCell="0" allowOverlap="1" relativeHeight="3">
            <wp:simplePos x="0" y="0"/>
            <wp:positionH relativeFrom="column">
              <wp:posOffset>0</wp:posOffset>
            </wp:positionH>
            <wp:positionV relativeFrom="paragraph">
              <wp:posOffset>904875</wp:posOffset>
            </wp:positionV>
            <wp:extent cx="6120130" cy="5773420"/>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6120130" cy="5773420"/>
                    </a:xfrm>
                    <a:prstGeom prst="rect">
                      <a:avLst/>
                    </a:prstGeom>
                  </pic:spPr>
                </pic:pic>
              </a:graphicData>
            </a:graphic>
          </wp:anchor>
        </w:drawing>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rebuchet MS">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3"/>
      </w:pPr>
      <w:rPr>
        <w:rFonts w:ascii="Symbol" w:hAnsi="Symbol" w:cs="Symbol" w:hint="default"/>
        <w:color w:val="1A9CB0"/>
      </w:rPr>
    </w:lvl>
    <w:lvl w:ilvl="1">
      <w:start w:val="1"/>
      <w:numFmt w:val="bullet"/>
      <w:lvlText w:val=""/>
      <w:lvlJc w:val="left"/>
      <w:pPr>
        <w:tabs>
          <w:tab w:val="num" w:pos="0"/>
        </w:tabs>
        <w:ind w:left="1077" w:hanging="357"/>
      </w:pPr>
      <w:rPr>
        <w:rFonts w:ascii="Symbol" w:hAnsi="Symbol" w:cs="Symbol" w:hint="default"/>
        <w:color w:val="464547"/>
      </w:rPr>
    </w:lvl>
    <w:lvl w:ilvl="2">
      <w:start w:val="1"/>
      <w:numFmt w:val="bullet"/>
      <w:lvlText w:val=""/>
      <w:lvlJc w:val="left"/>
      <w:pPr>
        <w:tabs>
          <w:tab w:val="num" w:pos="0"/>
        </w:tabs>
        <w:ind w:left="1435" w:hanging="358"/>
      </w:pPr>
      <w:rPr>
        <w:rFonts w:ascii="Symbol" w:hAnsi="Symbol" w:cs="Symbol" w:hint="default"/>
        <w:color w:val="464547"/>
      </w:rPr>
    </w:lvl>
    <w:lvl w:ilvl="3">
      <w:start w:val="1"/>
      <w:numFmt w:val="decimal"/>
      <w:lvlText w:val="(%4)"/>
      <w:lvlJc w:val="left"/>
      <w:pPr>
        <w:tabs>
          <w:tab w:val="num" w:pos="0"/>
        </w:tabs>
        <w:ind w:left="2160" w:hanging="360"/>
      </w:pPr>
      <w:rPr/>
    </w:lvl>
    <w:lvl w:ilvl="4">
      <w:start w:val="1"/>
      <w:numFmt w:val="lowerLetter"/>
      <w:lvlText w:val="(%5)"/>
      <w:lvlJc w:val="left"/>
      <w:pPr>
        <w:tabs>
          <w:tab w:val="num" w:pos="0"/>
        </w:tabs>
        <w:ind w:left="2520" w:hanging="360"/>
      </w:pPr>
      <w:rPr/>
    </w:lvl>
    <w:lvl w:ilvl="5">
      <w:start w:val="1"/>
      <w:numFmt w:val="lowerRoman"/>
      <w:lvlText w:val="(%6)"/>
      <w:lvlJc w:val="left"/>
      <w:pPr>
        <w:tabs>
          <w:tab w:val="num" w:pos="0"/>
        </w:tabs>
        <w:ind w:left="2880" w:hanging="360"/>
      </w:pPr>
      <w:rPr/>
    </w:lvl>
    <w:lvl w:ilvl="6">
      <w:start w:val="1"/>
      <w:numFmt w:val="decimal"/>
      <w:lvlText w:val="%7."/>
      <w:lvlJc w:val="left"/>
      <w:pPr>
        <w:tabs>
          <w:tab w:val="num" w:pos="0"/>
        </w:tabs>
        <w:ind w:left="3240" w:hanging="360"/>
      </w:pPr>
      <w:rPr/>
    </w:lvl>
    <w:lvl w:ilvl="7">
      <w:start w:val="1"/>
      <w:numFmt w:val="lowerLetter"/>
      <w:lvlText w:val="%8."/>
      <w:lvlJc w:val="left"/>
      <w:pPr>
        <w:tabs>
          <w:tab w:val="num" w:pos="0"/>
        </w:tabs>
        <w:ind w:left="3600" w:hanging="360"/>
      </w:pPr>
      <w:rPr/>
    </w:lvl>
    <w:lvl w:ilvl="8">
      <w:start w:val="1"/>
      <w:numFmt w:val="lowerRoman"/>
      <w:lvlText w:val="%9."/>
      <w:lvlJc w:val="left"/>
      <w:pPr>
        <w:tabs>
          <w:tab w:val="num" w:pos="0"/>
        </w:tabs>
        <w:ind w:left="396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Bullet">
    <w:name w:val="List Bullet"/>
    <w:qFormat/>
    <w:pPr>
      <w:widowControl/>
      <w:numPr>
        <w:ilvl w:val="0"/>
        <w:numId w:val="1"/>
      </w:numPr>
      <w:suppressAutoHyphens w:val="true"/>
      <w:bidi w:val="0"/>
      <w:spacing w:lineRule="auto" w:line="240" w:before="120" w:after="0"/>
      <w:jc w:val="left"/>
    </w:pPr>
    <w:rPr>
      <w:rFonts w:ascii="Trebuchet MS" w:hAnsi="Trebuchet MS" w:eastAsia="Times New Roman" w:cs="Times New Roman"/>
      <w:color w:val="3B3838" w:themeColor="background2" w:themeShade="40"/>
      <w:kern w:val="2"/>
      <w:sz w:val="20"/>
      <w:szCs w:val="20"/>
      <w:lang w:val="en-US" w:eastAsia="zh-CN" w:bidi="hi-IN"/>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6</TotalTime>
  <Application>LibreOffice/7.3.7.2$Linux_X86_64 LibreOffice_project/30$Build-2</Application>
  <AppVersion>15.0000</AppVersion>
  <Pages>3</Pages>
  <Words>371</Words>
  <Characters>2177</Characters>
  <CharactersWithSpaces>2538</CharactersWithSpaces>
  <Paragraphs>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2026-01-25T13:30:09Z</dcterms:created>
  <dc:creator/>
  <dc:description/>
  <dc:language>en-US</dc:language>
  <cp:lastModifiedBy/>
  <dcterms:modified xsi:type="dcterms:W3CDTF">2026-01-26T20:04:44Z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