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0098"/>
      </w:tblGrid>
      <w:tr>
        <w:trPr>
          <w:trHeight w:val="782" w:hRule="atLeast"/>
        </w:trPr>
        <w:tc>
          <w:tcPr>
            <w:tcW w:w="10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Heading"/>
              <w:widowControl w:val="false"/>
              <w:spacing w:before="240" w:after="120"/>
              <w:jc w:val="center"/>
              <w:rPr>
                <w:b w:val="false"/>
                <w:b w:val="false"/>
                <w:bCs/>
                <w:i/>
                <w:i/>
                <w:iCs/>
              </w:rPr>
            </w:pPr>
            <w:r>
              <w:rPr>
                <w:rFonts w:ascii="Arial Bold" w:hAnsi="Arial Bold"/>
                <w:smallCaps/>
                <w:kern w:val="2"/>
                <w:sz w:val="40"/>
                <w:szCs w:val="40"/>
              </w:rPr>
              <w:t>Quality Assurance Checklist</w:t>
            </w:r>
          </w:p>
        </w:tc>
      </w:tr>
      <w:tr>
        <w:trPr/>
        <w:tc>
          <w:tcPr>
            <w:tcW w:w="10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CCCCC" w:val="clear"/>
          </w:tcPr>
          <w:p>
            <w:pPr>
              <w:pStyle w:val="Normal"/>
              <w:widowControl w:val="false"/>
              <w:rPr>
                <w:b/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ascii="Calibri" w:hAnsi="Calibri"/>
                <w:b/>
                <w:sz w:val="22"/>
                <w:szCs w:val="21"/>
                <w:lang w:eastAsia="en-US"/>
              </w:rPr>
              <w:t>A checklist is a set of ideas. In testing, checklists come first. They serve as a draft for further activities. Writing and rewriting a checklist is fast and simple. Once the checklist is ready and each item may become the foundation for one or several test cases.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4950" w:type="pct"/>
        <w:jc w:val="left"/>
        <w:tblInd w:w="-9" w:type="dxa"/>
        <w:tblLayout w:type="fixed"/>
        <w:tblCellMar>
          <w:top w:w="0" w:type="dxa"/>
          <w:left w:w="99" w:type="dxa"/>
          <w:bottom w:w="0" w:type="dxa"/>
          <w:right w:w="99" w:type="dxa"/>
        </w:tblCellMar>
        <w:tblLook w:val="0000" w:noHBand="0" w:noVBand="0" w:firstColumn="0" w:lastRow="0" w:lastColumn="0" w:firstRow="0"/>
      </w:tblPr>
      <w:tblGrid>
        <w:gridCol w:w="2439"/>
        <w:gridCol w:w="2754"/>
        <w:gridCol w:w="2632"/>
        <w:gridCol w:w="2010"/>
      </w:tblGrid>
      <w:tr>
        <w:trPr>
          <w:trHeight w:val="485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szCs w:val="20"/>
              </w:rPr>
            </w:pPr>
            <w:r>
              <w:rPr>
                <w:b/>
                <w:szCs w:val="20"/>
              </w:rPr>
              <w:t>Project Name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Cs w:val="20"/>
              </w:rPr>
            </w:pPr>
            <w:r>
              <w:rPr>
                <w:szCs w:val="20"/>
              </w:rPr>
              <w:t>DQ MODULE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szCs w:val="20"/>
              </w:rPr>
            </w:pPr>
            <w:r>
              <w:rPr>
                <w:b/>
                <w:szCs w:val="20"/>
              </w:rPr>
              <w:t>Project code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Cs w:val="20"/>
              </w:rPr>
            </w:pPr>
            <w:r>
              <w:rPr>
                <w:szCs w:val="20"/>
              </w:rPr>
              <w:t>EPM-DQ</w:t>
            </w:r>
          </w:p>
        </w:tc>
      </w:tr>
      <w:tr>
        <w:trPr>
          <w:trHeight w:val="485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Object Name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Cs w:val="20"/>
              </w:rPr>
            </w:pPr>
            <w:r>
              <w:rPr>
                <w:szCs w:val="20"/>
              </w:rPr>
              <w:t>ATM (Automated Teller Machine)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bCs/>
                <w:szCs w:val="20"/>
              </w:rPr>
            </w:pPr>
            <w:r>
              <w:rPr>
                <w:b/>
                <w:szCs w:val="20"/>
              </w:rPr>
              <w:t>QA Engineer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Aliaksei Papou</w:t>
            </w:r>
          </w:p>
        </w:tc>
      </w:tr>
      <w:tr>
        <w:trPr>
          <w:trHeight w:val="665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szCs w:val="20"/>
              </w:rPr>
            </w:pPr>
            <w:r>
              <w:rPr>
                <w:b/>
                <w:szCs w:val="20"/>
              </w:rPr>
              <w:t>Classification by access</w:t>
            </w:r>
          </w:p>
        </w:tc>
        <w:tc>
          <w:tcPr>
            <w:tcW w:w="73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Black box – without possibility to explore programing aspects, object components separately or take object apart</w:t>
            </w:r>
          </w:p>
        </w:tc>
      </w:tr>
      <w:tr>
        <w:trPr>
          <w:trHeight w:val="512" w:hRule="atLeast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szCs w:val="20"/>
              </w:rPr>
            </w:pPr>
            <w:r>
              <w:rPr>
                <w:b/>
                <w:szCs w:val="20"/>
              </w:rPr>
              <w:t>Object description</w:t>
            </w:r>
          </w:p>
        </w:tc>
        <w:tc>
          <w:tcPr>
            <w:tcW w:w="73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Overview: A self-service banking terminal designed for financial transactions without the need for a cashier.</w:t>
              <w:br/>
              <w:br/>
              <w:t>Features: Magnetic/EMV/NFC card reader, cash dispenser (out), deposit slot (in), EPP keypad, receipt printer, and graphical user interface (GUI).</w:t>
              <w:br/>
              <w:t>Model:</w:t>
            </w:r>
            <w:r>
              <w:rPr>
                <w:szCs w:val="20"/>
              </w:rPr>
              <w:t xml:space="preserve"> Universal Cash Pro v.4 </w:t>
            </w:r>
            <w:r>
              <w:rPr/>
              <w:br/>
              <w:br/>
              <w:t>Requirements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rPr/>
            </w:pPr>
            <w:r>
              <w:rPr/>
              <w:t>Power Supply: 220V / 50Hz.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rPr/>
            </w:pPr>
            <w:r>
              <w:rPr/>
              <w:t>OS: Windows 10 IoT.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rPr/>
            </w:pPr>
            <w:r>
              <w:rPr/>
              <w:t>Security: Triple DES encryption for PIN transmission.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rPr/>
            </w:pPr>
            <w:r>
              <w:rPr/>
              <w:t>Connectivity: Constant encrypted link to the processing center (Host).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rPr/>
            </w:pPr>
            <w:r>
              <w:rPr/>
              <w:t>Maximum notes per withdrawal: 40 notes.</w:t>
            </w:r>
          </w:p>
          <w:p>
            <w:pPr>
              <w:pStyle w:val="Normal"/>
              <w:widowControl w:val="false"/>
              <w:rPr/>
            </w:pPr>
            <w:r>
              <w:rPr/>
              <w:br/>
              <w:br/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sz w:val="28"/>
          <w:szCs w:val="28"/>
          <w:u w:val="single"/>
        </w:rPr>
        <w:t>SMOKE PATH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/>
      </w:r>
    </w:p>
    <w:tbl>
      <w:tblPr>
        <w:tblpPr w:bottomFromText="0" w:horzAnchor="margin" w:leftFromText="180" w:rightFromText="180" w:tblpX="0" w:tblpXSpec="center" w:tblpY="462" w:topFromText="0" w:vertAnchor="text"/>
        <w:tblW w:w="10800" w:type="dxa"/>
        <w:jc w:val="center"/>
        <w:tblInd w:w="0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noHBand="0" w:noVBand="0" w:firstColumn="1" w:lastRow="1" w:lastColumn="0" w:firstRow="0"/>
      </w:tblPr>
      <w:tblGrid>
        <w:gridCol w:w="2880"/>
        <w:gridCol w:w="1230"/>
        <w:gridCol w:w="1094"/>
        <w:gridCol w:w="1755"/>
        <w:gridCol w:w="3841"/>
      </w:tblGrid>
      <w:tr>
        <w:trPr>
          <w:tblHeader w:val="true"/>
          <w:trHeight w:val="53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Verification area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Test Approach by way of dealing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Would be automated?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WrkshtHeading9"/>
              <w:widowControl w:val="false"/>
              <w:spacing w:before="60" w:after="6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WrkshtHeading9"/>
              <w:widowControl w:val="false"/>
              <w:spacing w:before="60" w:after="6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Expected Result /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>
        <w:trPr>
          <w:trHeight w:val="468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ind w:left="0" w:hanging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Verify card reading</w:t>
            </w:r>
          </w:p>
          <w:p>
            <w:pPr>
              <w:pStyle w:val="Normal"/>
              <w:widowControl w:val="false"/>
              <w:ind w:left="0" w:hanging="0"/>
              <w:rPr/>
            </w:pPr>
            <w:r>
              <w:rPr/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Positive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Yes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Functional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ATM successfully reads the chip/stripe and prompts for PIN.</w:t>
            </w:r>
          </w:p>
        </w:tc>
      </w:tr>
      <w:tr>
        <w:trPr>
          <w:trHeight w:val="468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ind w:left="0" w:hanging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Verify cash dispensing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Positive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No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Liberation Sans" w:hAnsi="Liberation Sans"/>
                <w:b w:val="false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</w:pPr>
            <w:r>
              <w:rPr/>
              <w:t>Functional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ATM dispenses the requested amount ($20) and updates the balance.</w:t>
            </w:r>
          </w:p>
        </w:tc>
      </w:tr>
      <w:tr>
        <w:trPr>
          <w:trHeight w:val="468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ind w:hanging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Verify PIN entry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Positive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Yes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Security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jc w:val="left"/>
              <w:rPr>
                <w:lang w:val="ru-BY"/>
              </w:rPr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System accepts a valid 4-digit PIN and grants access to the menu.</w:t>
            </w:r>
          </w:p>
        </w:tc>
      </w:tr>
      <w:tr>
        <w:trPr>
          <w:trHeight w:val="468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Emergency Shutdown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Positive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No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Reliability</w:t>
            </w:r>
          </w:p>
        </w:tc>
        <w:tc>
          <w:tcPr>
            <w:tcW w:w="3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ATM safely shuts down when the power button is pressed from the service panel.</w:t>
            </w:r>
          </w:p>
        </w:tc>
      </w:tr>
    </w:tbl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/>
        <w:br/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/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/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/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/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CRITICAL PATH</w:t>
      </w:r>
      <w:r>
        <w:rPr/>
        <w:br/>
      </w:r>
    </w:p>
    <w:tbl>
      <w:tblPr>
        <w:tblW w:w="11329" w:type="dxa"/>
        <w:jc w:val="left"/>
        <w:tblInd w:w="-695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noHBand="0" w:noVBand="0" w:firstColumn="1" w:lastRow="1" w:lastColumn="0" w:firstRow="0"/>
      </w:tblPr>
      <w:tblGrid>
        <w:gridCol w:w="2612"/>
        <w:gridCol w:w="1535"/>
        <w:gridCol w:w="1341"/>
        <w:gridCol w:w="1359"/>
        <w:gridCol w:w="4482"/>
      </w:tblGrid>
      <w:tr>
        <w:trPr>
          <w:tblHeader w:val="true"/>
          <w:trHeight w:val="53" w:hRule="atLeast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Verification area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Test Approach by way of dealing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Would be automated?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WrkshtHeading9"/>
              <w:widowControl w:val="false"/>
              <w:spacing w:before="60" w:after="6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WrkshtHeading9"/>
              <w:widowControl w:val="false"/>
              <w:spacing w:before="60" w:after="6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Expected Result /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rFonts w:cs="Arial"/>
                <w:b/>
                <w:bCs/>
              </w:rPr>
              <w:t>Comments</w:t>
            </w:r>
          </w:p>
        </w:tc>
      </w:tr>
      <w:tr>
        <w:trPr>
          <w:trHeight w:val="468" w:hRule="atLeast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59" w:beforeAutospacing="0" w:before="0" w:afterAutospacing="0" w:after="0"/>
              <w:ind w:left="0" w:right="0" w:hanging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Check Account Balance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Positive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Yes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Functional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Current balance is accurately displayed on the screen and printed on a receipt.</w:t>
            </w:r>
          </w:p>
        </w:tc>
      </w:tr>
      <w:tr>
        <w:trPr>
          <w:trHeight w:val="468" w:hRule="atLeast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ind w:left="0" w:hanging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Invalid PIN Entry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Negative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Yes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Security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System denies access after 1 incorrect attempt and shows an error message.</w:t>
            </w:r>
          </w:p>
        </w:tc>
      </w:tr>
      <w:tr>
        <w:trPr>
          <w:trHeight w:val="468" w:hRule="atLeast"/>
        </w:trPr>
        <w:tc>
          <w:tcPr>
            <w:tcW w:w="26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ind w:left="0" w:hanging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Insufficient Funds</w:t>
            </w:r>
          </w:p>
        </w:tc>
        <w:tc>
          <w:tcPr>
            <w:tcW w:w="15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Negative</w:t>
            </w:r>
          </w:p>
        </w:tc>
        <w:tc>
          <w:tcPr>
            <w:tcW w:w="1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Yes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Functional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Transaction is declined if the amount exceeds the current balance.</w:t>
            </w:r>
          </w:p>
        </w:tc>
      </w:tr>
      <w:tr>
        <w:trPr>
          <w:trHeight w:val="468" w:hRule="atLeast"/>
        </w:trPr>
        <w:tc>
          <w:tcPr>
            <w:tcW w:w="26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ind w:left="0" w:hanging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Cash Deposit (Valid Notes)</w:t>
            </w:r>
          </w:p>
        </w:tc>
        <w:tc>
          <w:tcPr>
            <w:tcW w:w="15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Positive</w:t>
            </w:r>
          </w:p>
        </w:tc>
        <w:tc>
          <w:tcPr>
            <w:tcW w:w="1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No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Functional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ATM accepts valid banknotes and credits the amount to the user's account.</w:t>
            </w:r>
          </w:p>
        </w:tc>
      </w:tr>
      <w:tr>
        <w:trPr>
          <w:trHeight w:val="468" w:hRule="atLeast"/>
        </w:trPr>
        <w:tc>
          <w:tcPr>
            <w:tcW w:w="26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ind w:left="0" w:hanging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Daily Withdrawal Limit</w:t>
            </w:r>
          </w:p>
        </w:tc>
        <w:tc>
          <w:tcPr>
            <w:tcW w:w="15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Negative</w:t>
            </w:r>
          </w:p>
        </w:tc>
        <w:tc>
          <w:tcPr>
            <w:tcW w:w="1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Yes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Functional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System prevents withdrawing more than the established daily limit (e.g., $1000).</w:t>
            </w:r>
          </w:p>
        </w:tc>
      </w:tr>
    </w:tbl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/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EXTENDED PATH</w:t>
      </w:r>
      <w:r>
        <w:rPr/>
        <w:br/>
      </w:r>
    </w:p>
    <w:tbl>
      <w:tblPr>
        <w:tblW w:w="11329" w:type="dxa"/>
        <w:jc w:val="left"/>
        <w:tblInd w:w="-695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c0" w:noHBand="0" w:noVBand="0" w:firstColumn="1" w:lastRow="1" w:lastColumn="0" w:firstRow="0"/>
      </w:tblPr>
      <w:tblGrid>
        <w:gridCol w:w="2612"/>
        <w:gridCol w:w="1535"/>
        <w:gridCol w:w="1341"/>
        <w:gridCol w:w="1359"/>
        <w:gridCol w:w="4482"/>
      </w:tblGrid>
      <w:tr>
        <w:trPr>
          <w:tblHeader w:val="true"/>
          <w:trHeight w:val="53" w:hRule="atLeast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Verification area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Test Approach by way of dealing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Would be automated?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WrkshtHeading9"/>
              <w:widowControl w:val="false"/>
              <w:spacing w:before="60" w:after="6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WrkshtHeading9"/>
              <w:widowControl w:val="false"/>
              <w:spacing w:before="60" w:after="60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Expected Result /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bCs/>
              </w:rPr>
            </w:pPr>
            <w:r>
              <w:rPr>
                <w:rFonts w:cs="Arial"/>
                <w:b/>
                <w:bCs/>
              </w:rPr>
              <w:t>Comments</w:t>
            </w:r>
          </w:p>
        </w:tc>
      </w:tr>
      <w:tr>
        <w:trPr>
          <w:trHeight w:val="468" w:hRule="atLeast"/>
        </w:trPr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59" w:beforeAutospacing="0" w:before="0" w:afterAutospacing="0" w:after="0"/>
              <w:ind w:left="0" w:right="0" w:hanging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Network Timeout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Negative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No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Reliability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If the host connection is lost during a transaction, the ATM rolls back the operation.</w:t>
            </w:r>
          </w:p>
        </w:tc>
      </w:tr>
      <w:tr>
        <w:trPr>
          <w:trHeight w:val="468" w:hRule="atLeast"/>
        </w:trPr>
        <w:tc>
          <w:tcPr>
            <w:tcW w:w="26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59" w:beforeAutospacing="0" w:before="0" w:afterAutospacing="0" w:after="0"/>
              <w:ind w:left="0" w:right="0" w:hanging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Language Localization</w:t>
            </w:r>
          </w:p>
        </w:tc>
        <w:tc>
          <w:tcPr>
            <w:tcW w:w="15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Positive</w:t>
            </w:r>
          </w:p>
        </w:tc>
        <w:tc>
          <w:tcPr>
            <w:tcW w:w="1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Yes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Usability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All UI elements are correctly translated when switching between English and Spanish.</w:t>
            </w:r>
          </w:p>
        </w:tc>
      </w:tr>
      <w:tr>
        <w:trPr>
          <w:trHeight w:val="468" w:hRule="atLeast"/>
        </w:trPr>
        <w:tc>
          <w:tcPr>
            <w:tcW w:w="26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59" w:beforeAutospacing="0" w:before="0" w:afterAutospacing="0" w:after="0"/>
              <w:ind w:left="0" w:right="0" w:hanging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Damaged Banknote Detection</w:t>
            </w:r>
          </w:p>
        </w:tc>
        <w:tc>
          <w:tcPr>
            <w:tcW w:w="15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Negative</w:t>
            </w:r>
          </w:p>
        </w:tc>
        <w:tc>
          <w:tcPr>
            <w:tcW w:w="1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No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Functional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The deposit slot rejects severely torn or counterfeit banknotes.</w:t>
            </w:r>
          </w:p>
        </w:tc>
      </w:tr>
      <w:tr>
        <w:trPr>
          <w:trHeight w:val="468" w:hRule="atLeast"/>
        </w:trPr>
        <w:tc>
          <w:tcPr>
            <w:tcW w:w="26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59" w:beforeAutospacing="0" w:before="0" w:afterAutospacing="0" w:after="0"/>
              <w:ind w:left="0" w:right="0" w:hanging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Paper Out Notification</w:t>
            </w:r>
          </w:p>
        </w:tc>
        <w:tc>
          <w:tcPr>
            <w:tcW w:w="15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Positive</w:t>
            </w:r>
          </w:p>
        </w:tc>
        <w:tc>
          <w:tcPr>
            <w:tcW w:w="1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No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Usability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ATM warns the user before the transaction that a receipt cannot be printed.</w:t>
            </w:r>
          </w:p>
        </w:tc>
      </w:tr>
      <w:tr>
        <w:trPr>
          <w:trHeight w:val="468" w:hRule="atLeast"/>
        </w:trPr>
        <w:tc>
          <w:tcPr>
            <w:tcW w:w="26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spacing w:lineRule="auto" w:line="259" w:beforeAutospacing="0" w:before="0" w:afterAutospacing="0" w:after="0"/>
              <w:ind w:left="0" w:right="0" w:hanging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Card Trapping</w:t>
            </w:r>
          </w:p>
        </w:tc>
        <w:tc>
          <w:tcPr>
            <w:tcW w:w="15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Negative</w:t>
            </w:r>
          </w:p>
        </w:tc>
        <w:tc>
          <w:tcPr>
            <w:tcW w:w="13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No</w:t>
            </w:r>
          </w:p>
        </w:tc>
        <w:tc>
          <w:tcPr>
            <w:tcW w:w="13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Security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rPr/>
            </w:pPr>
            <w:r>
              <w:rPr>
                <w:rFonts w:ascii="Liberation Sans" w:hAnsi="Liberation Sans"/>
                <w:b w:val="false"/>
                <w:i w:val="false"/>
                <w:strike w:val="false"/>
                <w:dstrike w:val="false"/>
                <w:outline w:val="false"/>
                <w:shadow w:val="false"/>
                <w:sz w:val="20"/>
                <w:u w:val="none"/>
                <w:em w:val="none"/>
              </w:rPr>
              <w:t>ATM captures (swallows) the card if it’s not taken by the user within 30 seconds.</w:t>
            </w:r>
          </w:p>
        </w:tc>
      </w:tr>
    </w:tbl>
    <w:p>
      <w:pPr>
        <w:pStyle w:val="Normal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52" w:right="1152" w:gutter="0" w:header="0" w:top="1152" w:footer="706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Monotype Sorts">
    <w:charset w:val="01"/>
    <w:family w:val="roman"/>
    <w:pitch w:val="variable"/>
  </w:font>
  <w:font w:name="Calibri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Arial Bold">
    <w:charset w:val="01"/>
    <w:family w:val="roman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440a3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0"/>
      <w:szCs w:val="24"/>
      <w:lang w:eastAsia="ar-SA" w:val="en-US" w:bidi="ar-SA"/>
    </w:rPr>
  </w:style>
  <w:style w:type="paragraph" w:styleId="Heading1">
    <w:name w:val="Heading 1"/>
    <w:basedOn w:val="Normal"/>
    <w:next w:val="Normal"/>
    <w:qFormat/>
    <w:rsid w:val="00203555"/>
    <w:pPr>
      <w:keepNext w:val="true"/>
      <w:tabs>
        <w:tab w:val="clear" w:pos="720"/>
        <w:tab w:val="left" w:pos="0" w:leader="none"/>
      </w:tabs>
      <w:jc w:val="center"/>
      <w:outlineLvl w:val="0"/>
    </w:pPr>
    <w:rPr>
      <w:rFonts w:cs="Arial"/>
      <w:b/>
      <w:bCs/>
      <w:color w:val="FFFFFF"/>
    </w:rPr>
  </w:style>
  <w:style w:type="paragraph" w:styleId="Heading2">
    <w:name w:val="Heading 2"/>
    <w:basedOn w:val="Normal"/>
    <w:next w:val="Normal"/>
    <w:qFormat/>
    <w:rsid w:val="00203555"/>
    <w:pPr>
      <w:keepNext w:val="true"/>
      <w:tabs>
        <w:tab w:val="clear" w:pos="720"/>
        <w:tab w:val="left" w:pos="0" w:leader="none"/>
      </w:tabs>
      <w:jc w:val="center"/>
      <w:outlineLvl w:val="1"/>
    </w:pPr>
    <w:rPr>
      <w:rFonts w:cs="Arial"/>
      <w:b/>
      <w:bCs/>
    </w:rPr>
  </w:style>
  <w:style w:type="paragraph" w:styleId="Heading3">
    <w:name w:val="Heading 3"/>
    <w:basedOn w:val="Normal"/>
    <w:next w:val="TextBody"/>
    <w:qFormat/>
    <w:rsid w:val="00203555"/>
    <w:pPr>
      <w:tabs>
        <w:tab w:val="clear" w:pos="720"/>
        <w:tab w:val="left" w:pos="0" w:leader="none"/>
      </w:tabs>
      <w:spacing w:before="280" w:after="280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TextBody"/>
    <w:qFormat/>
    <w:rsid w:val="00203555"/>
    <w:pPr>
      <w:tabs>
        <w:tab w:val="clear" w:pos="720"/>
        <w:tab w:val="left" w:pos="0" w:leader="none"/>
      </w:tabs>
      <w:spacing w:before="280" w:after="28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203555"/>
    <w:pPr>
      <w:keepNext w:val="true"/>
      <w:tabs>
        <w:tab w:val="clear" w:pos="720"/>
        <w:tab w:val="left" w:pos="0" w:leader="none"/>
      </w:tabs>
      <w:outlineLvl w:val="4"/>
    </w:pPr>
    <w:rPr>
      <w:rFonts w:cs="Arial"/>
      <w:b/>
      <w:bCs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agenumber">
    <w:name w:val="page number"/>
    <w:basedOn w:val="DefaultParagraphFont"/>
    <w:qFormat/>
    <w:rsid w:val="00203555"/>
    <w:rPr/>
  </w:style>
  <w:style w:type="character" w:styleId="InternetLink">
    <w:name w:val="Hyperlink"/>
    <w:rsid w:val="00203555"/>
    <w:rPr>
      <w:color w:val="0000FF"/>
      <w:u w:val="single"/>
    </w:rPr>
  </w:style>
  <w:style w:type="character" w:styleId="VisitedInternetLink">
    <w:name w:val="FollowedHyperlink"/>
    <w:rsid w:val="00203555"/>
    <w:rPr>
      <w:color w:val="0000FF"/>
      <w:u w:val="single"/>
    </w:rPr>
  </w:style>
  <w:style w:type="character" w:styleId="Strong">
    <w:name w:val="Strong"/>
    <w:qFormat/>
    <w:rsid w:val="00203555"/>
    <w:rPr>
      <w:b/>
      <w:bCs/>
    </w:rPr>
  </w:style>
  <w:style w:type="character" w:styleId="WW8Num2z0" w:customStyle="1">
    <w:name w:val="WW8Num2z0"/>
    <w:qFormat/>
    <w:rsid w:val="00203555"/>
    <w:rPr>
      <w:rFonts w:ascii="Wingdings" w:hAnsi="Wingdings"/>
      <w:sz w:val="24"/>
    </w:rPr>
  </w:style>
  <w:style w:type="character" w:styleId="WW8Num3z0" w:customStyle="1">
    <w:name w:val="WW8Num3z0"/>
    <w:qFormat/>
    <w:rsid w:val="00203555"/>
    <w:rPr>
      <w:rFonts w:ascii="Symbol" w:hAnsi="Symbol"/>
    </w:rPr>
  </w:style>
  <w:style w:type="character" w:styleId="WW8Num3z1" w:customStyle="1">
    <w:name w:val="WW8Num3z1"/>
    <w:qFormat/>
    <w:rsid w:val="00203555"/>
    <w:rPr>
      <w:rFonts w:ascii="Courier New" w:hAnsi="Courier New"/>
    </w:rPr>
  </w:style>
  <w:style w:type="character" w:styleId="WW8Num3z2" w:customStyle="1">
    <w:name w:val="WW8Num3z2"/>
    <w:qFormat/>
    <w:rsid w:val="00203555"/>
    <w:rPr>
      <w:rFonts w:ascii="Wingdings" w:hAnsi="Wingdings"/>
    </w:rPr>
  </w:style>
  <w:style w:type="character" w:styleId="WW8Num4z0" w:customStyle="1">
    <w:name w:val="WW8Num4z0"/>
    <w:qFormat/>
    <w:rsid w:val="00203555"/>
    <w:rPr>
      <w:rFonts w:ascii="Wingdings" w:hAnsi="Wingdings"/>
      <w:sz w:val="24"/>
    </w:rPr>
  </w:style>
  <w:style w:type="character" w:styleId="WW8Num5z0" w:customStyle="1">
    <w:name w:val="WW8Num5z0"/>
    <w:qFormat/>
    <w:rsid w:val="00203555"/>
    <w:rPr>
      <w:rFonts w:ascii="Wingdings" w:hAnsi="Wingdings"/>
      <w:sz w:val="24"/>
    </w:rPr>
  </w:style>
  <w:style w:type="character" w:styleId="WW8Num7z0" w:customStyle="1">
    <w:name w:val="WW8Num7z0"/>
    <w:qFormat/>
    <w:rsid w:val="00203555"/>
    <w:rPr>
      <w:rFonts w:ascii="Wingdings" w:hAnsi="Wingdings"/>
      <w:sz w:val="24"/>
    </w:rPr>
  </w:style>
  <w:style w:type="character" w:styleId="WW8NumSt3z0" w:customStyle="1">
    <w:name w:val="WW8NumSt3z0"/>
    <w:qFormat/>
    <w:rsid w:val="00203555"/>
    <w:rPr>
      <w:rFonts w:ascii="Monotype Sorts" w:hAnsi="Monotype Sorts"/>
    </w:rPr>
  </w:style>
  <w:style w:type="character" w:styleId="Annotationreference">
    <w:name w:val="annotation reference"/>
    <w:qFormat/>
    <w:rsid w:val="00203555"/>
    <w:rPr>
      <w:sz w:val="16"/>
      <w:szCs w:val="16"/>
    </w:rPr>
  </w:style>
  <w:style w:type="character" w:styleId="PlainTextChar" w:customStyle="1">
    <w:name w:val="Plain Text Char"/>
    <w:link w:val="PlainText"/>
    <w:uiPriority w:val="99"/>
    <w:qFormat/>
    <w:rsid w:val="00834add"/>
    <w:rPr>
      <w:rFonts w:ascii="Calibri" w:hAnsi="Calibri" w:eastAsia="Calibri"/>
      <w:sz w:val="22"/>
      <w:szCs w:val="21"/>
    </w:rPr>
  </w:style>
  <w:style w:type="character" w:styleId="UnresolvedMention">
    <w:name w:val="Unresolved Mention"/>
    <w:uiPriority w:val="99"/>
    <w:semiHidden/>
    <w:unhideWhenUsed/>
    <w:qFormat/>
    <w:rsid w:val="001b32b1"/>
    <w:rPr>
      <w:color w:val="605E5C"/>
      <w:shd w:fill="E1DFDD" w:val="clear"/>
    </w:rPr>
  </w:style>
  <w:style w:type="paragraph" w:styleId="Heading" w:customStyle="1">
    <w:name w:val="Heading"/>
    <w:basedOn w:val="Normal"/>
    <w:next w:val="TextBody"/>
    <w:qFormat/>
    <w:rsid w:val="000440a3"/>
    <w:pPr>
      <w:keepNext w:val="true"/>
      <w:spacing w:before="240" w:after="120"/>
    </w:pPr>
    <w:rPr>
      <w:rFonts w:eastAsia="Arial Unicode MS" w:cs="Tahoma"/>
      <w:b/>
      <w:sz w:val="42"/>
      <w:szCs w:val="28"/>
    </w:rPr>
  </w:style>
  <w:style w:type="paragraph" w:styleId="TextBody">
    <w:name w:val="Body Text"/>
    <w:basedOn w:val="Normal"/>
    <w:rsid w:val="00203555"/>
    <w:pPr>
      <w:spacing w:before="0" w:after="120"/>
    </w:pPr>
    <w:rPr/>
  </w:style>
  <w:style w:type="paragraph" w:styleId="List">
    <w:name w:val="List"/>
    <w:basedOn w:val="TextBody"/>
    <w:rsid w:val="00203555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rsid w:val="00203555"/>
    <w:pPr>
      <w:suppressLineNumbers/>
    </w:pPr>
    <w:rPr>
      <w:rFonts w:cs="Tahom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203555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rsid w:val="00203555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 w:customStyle="1">
    <w:name w:val="Table Contents"/>
    <w:basedOn w:val="Normal"/>
    <w:qFormat/>
    <w:rsid w:val="00203555"/>
    <w:pPr>
      <w:suppressLineNumbers/>
    </w:pPr>
    <w:rPr/>
  </w:style>
  <w:style w:type="paragraph" w:styleId="TableHeading" w:customStyle="1">
    <w:name w:val="Table Heading"/>
    <w:basedOn w:val="TableContents"/>
    <w:qFormat/>
    <w:rsid w:val="00203555"/>
    <w:pPr>
      <w:jc w:val="center"/>
    </w:pPr>
    <w:rPr>
      <w:b/>
      <w:bCs/>
      <w:i/>
      <w:iCs/>
    </w:rPr>
  </w:style>
  <w:style w:type="paragraph" w:styleId="Caption1">
    <w:name w:val="caption"/>
    <w:basedOn w:val="Normal"/>
    <w:qFormat/>
    <w:rsid w:val="00203555"/>
    <w:pPr>
      <w:suppressLineNumbers/>
      <w:spacing w:before="120" w:after="120"/>
    </w:pPr>
    <w:rPr>
      <w:rFonts w:cs="Tahoma"/>
      <w:i/>
      <w:iCs/>
    </w:rPr>
  </w:style>
  <w:style w:type="paragraph" w:styleId="Title">
    <w:name w:val="Title"/>
    <w:basedOn w:val="Normal"/>
    <w:next w:val="Normal"/>
    <w:qFormat/>
    <w:rsid w:val="00203555"/>
    <w:pPr>
      <w:widowControl w:val="false"/>
      <w:spacing w:before="0" w:after="60"/>
      <w:ind w:left="144" w:hanging="0"/>
      <w:jc w:val="center"/>
    </w:pPr>
    <w:rPr>
      <w:b/>
      <w:sz w:val="36"/>
      <w:szCs w:val="20"/>
    </w:rPr>
  </w:style>
  <w:style w:type="paragraph" w:styleId="Subtitle">
    <w:name w:val="Subtitle"/>
    <w:basedOn w:val="Heading"/>
    <w:next w:val="TextBody"/>
    <w:qFormat/>
    <w:rsid w:val="00203555"/>
    <w:pPr>
      <w:jc w:val="center"/>
    </w:pPr>
    <w:rPr>
      <w:i/>
      <w:iCs/>
    </w:rPr>
  </w:style>
  <w:style w:type="paragraph" w:styleId="HTMLPreformatted">
    <w:name w:val="HTML Preformatted"/>
    <w:basedOn w:val="Normal"/>
    <w:qFormat/>
    <w:rsid w:val="00203555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ourier New" w:cs="Courier New"/>
      <w:szCs w:val="20"/>
    </w:rPr>
  </w:style>
  <w:style w:type="paragraph" w:styleId="NormalWeb">
    <w:name w:val="Normal (Web)"/>
    <w:basedOn w:val="Normal"/>
    <w:uiPriority w:val="99"/>
    <w:qFormat/>
    <w:rsid w:val="00203555"/>
    <w:pPr>
      <w:spacing w:before="280" w:after="280"/>
    </w:pPr>
    <w:rPr/>
  </w:style>
  <w:style w:type="paragraph" w:styleId="Annotationtext">
    <w:name w:val="annotation text"/>
    <w:basedOn w:val="Normal"/>
    <w:qFormat/>
    <w:rsid w:val="00203555"/>
    <w:pPr/>
    <w:rPr>
      <w:szCs w:val="20"/>
    </w:rPr>
  </w:style>
  <w:style w:type="paragraph" w:styleId="Checklist" w:customStyle="1">
    <w:name w:val="checklist"/>
    <w:basedOn w:val="Normal"/>
    <w:qFormat/>
    <w:rsid w:val="00203555"/>
    <w:pPr>
      <w:spacing w:lineRule="exact" w:line="240"/>
    </w:pPr>
    <w:rPr>
      <w:rFonts w:ascii="Times" w:hAnsi="Times"/>
      <w:szCs w:val="20"/>
    </w:rPr>
  </w:style>
  <w:style w:type="paragraph" w:styleId="HeadingTitle" w:customStyle="1">
    <w:name w:val="Heading Title"/>
    <w:basedOn w:val="Normal"/>
    <w:qFormat/>
    <w:rsid w:val="002110d2"/>
    <w:pPr>
      <w:tabs>
        <w:tab w:val="clear" w:pos="720"/>
        <w:tab w:val="left" w:pos="2842" w:leader="none"/>
      </w:tabs>
      <w:suppressAutoHyphens w:val="false"/>
      <w:spacing w:before="120" w:after="120"/>
      <w:jc w:val="center"/>
    </w:pPr>
    <w:rPr>
      <w:rFonts w:ascii="Arial Bold" w:hAnsi="Arial Bold" w:cs="Arial"/>
      <w:b/>
      <w:sz w:val="48"/>
      <w:szCs w:val="20"/>
      <w:lang w:eastAsia="en-US"/>
    </w:rPr>
  </w:style>
  <w:style w:type="paragraph" w:styleId="Bullet1" w:customStyle="1">
    <w:name w:val="Bullet 1"/>
    <w:basedOn w:val="Normal"/>
    <w:qFormat/>
    <w:rsid w:val="00765798"/>
    <w:pPr>
      <w:numPr>
        <w:ilvl w:val="0"/>
        <w:numId w:val="1"/>
      </w:numPr>
      <w:tabs>
        <w:tab w:val="clear" w:pos="720"/>
        <w:tab w:val="left" w:pos="2842" w:leader="none"/>
      </w:tabs>
      <w:suppressAutoHyphens w:val="false"/>
      <w:spacing w:before="120" w:after="120"/>
    </w:pPr>
    <w:rPr>
      <w:rFonts w:cs="Arial"/>
      <w:szCs w:val="20"/>
      <w:lang w:eastAsia="en-US"/>
    </w:rPr>
  </w:style>
  <w:style w:type="paragraph" w:styleId="Annotationsubject">
    <w:name w:val="annotation subject"/>
    <w:basedOn w:val="Annotationtext"/>
    <w:next w:val="Annotationtext"/>
    <w:semiHidden/>
    <w:qFormat/>
    <w:rsid w:val="00aa6fe6"/>
    <w:pPr/>
    <w:rPr>
      <w:b/>
      <w:bCs/>
    </w:rPr>
  </w:style>
  <w:style w:type="paragraph" w:styleId="BalloonText">
    <w:name w:val="Balloon Text"/>
    <w:basedOn w:val="Normal"/>
    <w:semiHidden/>
    <w:qFormat/>
    <w:rsid w:val="00aa6fe6"/>
    <w:pPr/>
    <w:rPr>
      <w:rFonts w:ascii="Tahoma" w:hAnsi="Tahoma" w:cs="Tahoma"/>
      <w:sz w:val="16"/>
      <w:szCs w:val="16"/>
    </w:rPr>
  </w:style>
  <w:style w:type="paragraph" w:styleId="FooterRight" w:customStyle="1">
    <w:name w:val="Footer Right"/>
    <w:basedOn w:val="Footer"/>
    <w:qFormat/>
    <w:rsid w:val="000440a3"/>
    <w:pPr>
      <w:suppressAutoHyphens w:val="false"/>
      <w:spacing w:before="120" w:after="120"/>
      <w:jc w:val="right"/>
    </w:pPr>
    <w:rPr>
      <w:lang w:val="en-CA" w:eastAsia="en-US"/>
    </w:rPr>
  </w:style>
  <w:style w:type="paragraph" w:styleId="ListParagraph">
    <w:name w:val="List Paragraph"/>
    <w:basedOn w:val="Normal"/>
    <w:uiPriority w:val="34"/>
    <w:qFormat/>
    <w:rsid w:val="005110e4"/>
    <w:pPr>
      <w:ind w:left="720" w:hanging="0"/>
    </w:pPr>
    <w:rPr/>
  </w:style>
  <w:style w:type="paragraph" w:styleId="PlainText">
    <w:name w:val="Plain Text"/>
    <w:basedOn w:val="Normal"/>
    <w:link w:val="PlainTextChar"/>
    <w:uiPriority w:val="99"/>
    <w:unhideWhenUsed/>
    <w:qFormat/>
    <w:rsid w:val="00834add"/>
    <w:pPr>
      <w:suppressAutoHyphens w:val="false"/>
    </w:pPr>
    <w:rPr>
      <w:rFonts w:ascii="Calibri" w:hAnsi="Calibri" w:eastAsia="Calibri"/>
      <w:sz w:val="22"/>
      <w:szCs w:val="21"/>
      <w:lang w:eastAsia="en-US"/>
    </w:rPr>
  </w:style>
  <w:style w:type="paragraph" w:styleId="WrkshtHeading9" w:customStyle="1">
    <w:name w:val="Wrksht Heading9"/>
    <w:basedOn w:val="Normal"/>
    <w:qFormat/>
    <w:rsid w:val="007e6300"/>
    <w:pPr>
      <w:keepNext w:val="true"/>
      <w:suppressAutoHyphens w:val="false"/>
      <w:spacing w:before="60" w:after="60"/>
      <w:ind w:right="115" w:hanging="0"/>
      <w:jc w:val="center"/>
    </w:pPr>
    <w:rPr>
      <w:rFonts w:ascii="Verdana" w:hAnsi="Verdana"/>
      <w:sz w:val="18"/>
      <w:lang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Style11" w:customStyle="1">
    <w:name w:val="Style1"/>
    <w:qFormat/>
    <w:rsid w:val="009647f7"/>
  </w:style>
  <w:style w:type="numbering" w:styleId="Style21" w:customStyle="1">
    <w:name w:val="Style2"/>
    <w:qFormat/>
    <w:rsid w:val="009647f7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Colorful2">
    <w:name w:val="Table Colorful 2"/>
    <w:basedOn w:val="TableNormal"/>
    <w:rsid w:val="00667530"/>
    <w:rPr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rsid w:val="0076579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4897E54BA54408664CA011F7489F6" ma:contentTypeVersion="17" ma:contentTypeDescription="Create a new document." ma:contentTypeScope="" ma:versionID="3c021417fcd9980f5ac7ae3ca42efd00">
  <xsd:schema xmlns:xsd="http://www.w3.org/2001/XMLSchema" xmlns:xs="http://www.w3.org/2001/XMLSchema" xmlns:p="http://schemas.microsoft.com/office/2006/metadata/properties" xmlns:ns2="59158387-0b2d-4d97-a983-e5561f7f08d0" xmlns:ns3="55af1afe-24e9-4d9e-8b54-53f2032f41af" targetNamespace="http://schemas.microsoft.com/office/2006/metadata/properties" ma:root="true" ma:fieldsID="51dbe10ca8ad02d53201787cf6517a7d" ns2:_="" ns3:_="">
    <xsd:import namespace="59158387-0b2d-4d97-a983-e5561f7f08d0"/>
    <xsd:import namespace="55af1afe-24e9-4d9e-8b54-53f2032f4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58387-0b2d-4d97-a983-e5561f7f08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f1afe-24e9-4d9e-8b54-53f2032f41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43c1c2-1b99-4d92-a239-13721ad1f0b4}" ma:internalName="TaxCatchAll" ma:showField="CatchAllData" ma:web="55af1afe-24e9-4d9e-8b54-53f2032f4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af1afe-24e9-4d9e-8b54-53f2032f41af" xsi:nil="true"/>
    <lcf76f155ced4ddcb4097134ff3c332f xmlns="59158387-0b2d-4d97-a983-e5561f7f08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BA52DC-B556-4BA7-AF9D-9FC1AEBDB45C}"/>
</file>

<file path=customXml/itemProps2.xml><?xml version="1.0" encoding="utf-8"?>
<ds:datastoreItem xmlns:ds="http://schemas.openxmlformats.org/officeDocument/2006/customXml" ds:itemID="{C5A1DBED-F7E0-43E4-BA0E-A3802EE7E90C}"/>
</file>

<file path=customXml/itemProps3.xml><?xml version="1.0" encoding="utf-8"?>
<ds:datastoreItem xmlns:ds="http://schemas.openxmlformats.org/officeDocument/2006/customXml" ds:itemID="{15A76835-D81F-40B6-8E78-44CB9C07D2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A9E14A-F7FA-40DF-94AD-EB0DFBB806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LibreOffice/7.3.7.2$Linux_X86_64 LibreOffice_project/30$Build-2</Application>
  <AppVersion>15.0000</AppVersion>
  <Pages>2</Pages>
  <Words>468</Words>
  <Characters>2633</Characters>
  <CharactersWithSpaces>2994</CharactersWithSpaces>
  <Paragraphs>113</Paragraphs>
  <Company>gov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2025-03-23T14:07:00Z</dcterms:created>
  <dc:creator>Artsem Nikulin</dc:creator>
  <dc:description/>
  <cp:keywords>EPAM DQ MODULE</cp:keywords>
  <dc:language>en-US</dc:language>
  <cp:lastModifiedBy/>
  <cp:lastPrinted>2011-10-25T07:32:00Z</cp:lastPrinted>
  <dcterms:modified xsi:type="dcterms:W3CDTF">2026-04-07T11:58:55Z</dcterms:modified>
  <cp:revision>9</cp:revision>
  <dc:subject/>
  <dc:title>Application Services Quality Assurance Checklist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0x0101002F54897E54BA54408664CA011F7489F6</vt:lpwstr>
  </property>
  <property fmtid="{D5CDD505-2E9C-101B-9397-08002B2CF9AE}" pid="3" name="MediaServiceImageTags">
    <vt:lpwstr/>
  </property>
</Properties>
</file>