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4A91" w:rsidRPr="00754A91" w:rsidRDefault="00754A91" w:rsidP="00754A91">
      <w:pPr>
        <w:ind w:left="720"/>
        <w:jc w:val="center"/>
        <w:rPr>
          <w:rFonts w:ascii="Segoe UI" w:hAnsi="Segoe UI" w:cs="Segoe UI"/>
          <w:b/>
          <w:sz w:val="40"/>
          <w:szCs w:val="40"/>
          <w:highlight w:val="white"/>
          <w:lang w:val="ru-RU"/>
        </w:rPr>
      </w:pPr>
      <w:r w:rsidRPr="00754A91">
        <w:rPr>
          <w:rFonts w:ascii="Segoe UI" w:hAnsi="Segoe UI" w:cs="Segoe UI"/>
          <w:b/>
          <w:sz w:val="40"/>
          <w:szCs w:val="40"/>
          <w:highlight w:val="white"/>
          <w:lang w:val="ru-RU"/>
        </w:rPr>
        <w:t>Что подразумевается под интеграционным тестированием?</w:t>
      </w:r>
    </w:p>
    <w:p w:rsidR="00754A91" w:rsidRPr="00754A91" w:rsidRDefault="00754A91">
      <w:pPr>
        <w:rPr>
          <w:color w:val="1A1D28"/>
          <w:sz w:val="26"/>
          <w:szCs w:val="26"/>
          <w:shd w:val="clear" w:color="auto" w:fill="FFFFFF"/>
          <w:lang w:val="ru-RU"/>
        </w:rPr>
      </w:pPr>
    </w:p>
    <w:p w:rsidR="00754A91" w:rsidRDefault="00754A91" w:rsidP="00754A91">
      <w:pPr>
        <w:ind w:firstLine="851"/>
        <w:rPr>
          <w:rFonts w:ascii="Segoe UI" w:hAnsi="Segoe UI" w:cs="Segoe UI"/>
          <w:color w:val="1A1D28"/>
          <w:shd w:val="clear" w:color="auto" w:fill="FFFFFF"/>
          <w:lang w:val="ru-RU"/>
        </w:rPr>
      </w:pPr>
      <w:r w:rsidRPr="00754A91">
        <w:rPr>
          <w:rFonts w:ascii="Segoe UI" w:hAnsi="Segoe UI" w:cs="Segoe UI"/>
          <w:b/>
          <w:color w:val="002060"/>
          <w:sz w:val="28"/>
          <w:szCs w:val="28"/>
          <w:shd w:val="clear" w:color="auto" w:fill="FFFFFF"/>
          <w:lang w:val="ru-RU"/>
        </w:rPr>
        <w:t>Интеграционное тестирование</w:t>
      </w:r>
      <w:r w:rsidRPr="00754A91">
        <w:rPr>
          <w:rFonts w:ascii="Segoe UI" w:hAnsi="Segoe UI" w:cs="Segoe UI"/>
          <w:color w:val="002060"/>
          <w:shd w:val="clear" w:color="auto" w:fill="FFFFFF"/>
          <w:lang w:val="ru-RU"/>
        </w:rPr>
        <w:t xml:space="preserve"> </w:t>
      </w:r>
      <w:r w:rsidRPr="00754A91">
        <w:rPr>
          <w:rFonts w:ascii="Segoe UI" w:hAnsi="Segoe UI" w:cs="Segoe UI"/>
          <w:color w:val="002060"/>
          <w:shd w:val="clear" w:color="auto" w:fill="FFFFFF"/>
          <w:lang w:val="ru-RU"/>
        </w:rPr>
        <w:t xml:space="preserve">- </w:t>
      </w:r>
      <w:r w:rsidRPr="00754A91">
        <w:rPr>
          <w:rFonts w:ascii="Segoe UI" w:hAnsi="Segoe UI" w:cs="Segoe UI"/>
          <w:color w:val="1A1D28"/>
          <w:shd w:val="clear" w:color="auto" w:fill="FFFFFF"/>
          <w:lang w:val="ru-RU"/>
        </w:rPr>
        <w:t xml:space="preserve">предназначено для проверки насколько хорошо два или более </w:t>
      </w:r>
      <w:r w:rsidRPr="00754A91">
        <w:rPr>
          <w:rFonts w:ascii="Segoe UI" w:hAnsi="Segoe UI" w:cs="Segoe UI"/>
          <w:color w:val="1A1D28"/>
          <w:highlight w:val="lightGray"/>
          <w:shd w:val="clear" w:color="auto" w:fill="FFFFFF"/>
          <w:lang w:val="ru-RU"/>
        </w:rPr>
        <w:t>модулей ПО взаимодействуют друг с другом</w:t>
      </w:r>
      <w:r w:rsidRPr="00754A91">
        <w:rPr>
          <w:rFonts w:ascii="Segoe UI" w:hAnsi="Segoe UI" w:cs="Segoe UI"/>
          <w:color w:val="1A1D28"/>
          <w:shd w:val="clear" w:color="auto" w:fill="FFFFFF"/>
          <w:lang w:val="ru-RU"/>
        </w:rPr>
        <w:t xml:space="preserve">, а также взаимодействия </w:t>
      </w:r>
      <w:r w:rsidRPr="00754A91">
        <w:rPr>
          <w:rFonts w:ascii="Segoe UI" w:hAnsi="Segoe UI" w:cs="Segoe UI"/>
          <w:color w:val="1A1D28"/>
          <w:highlight w:val="lightGray"/>
          <w:shd w:val="clear" w:color="auto" w:fill="FFFFFF"/>
          <w:lang w:val="ru-RU"/>
        </w:rPr>
        <w:t>с различными частями системы</w:t>
      </w:r>
      <w:r w:rsidRPr="00754A91">
        <w:rPr>
          <w:rFonts w:ascii="Segoe UI" w:hAnsi="Segoe UI" w:cs="Segoe UI"/>
          <w:color w:val="1A1D28"/>
          <w:shd w:val="clear" w:color="auto" w:fill="FFFFFF"/>
          <w:lang w:val="ru-RU"/>
        </w:rPr>
        <w:t xml:space="preserve"> (операционной системой, оборудованием либо связи между различными системами).</w:t>
      </w:r>
      <w:r w:rsidRPr="00754A91">
        <w:rPr>
          <w:rFonts w:ascii="Segoe UI" w:hAnsi="Segoe UI" w:cs="Segoe UI"/>
          <w:color w:val="1A1D28"/>
          <w:lang w:val="ru-RU"/>
        </w:rPr>
        <w:br/>
      </w:r>
      <w:r w:rsidRPr="00754A91">
        <w:rPr>
          <w:rFonts w:ascii="Segoe UI" w:hAnsi="Segoe UI" w:cs="Segoe UI"/>
          <w:color w:val="1A1D28"/>
          <w:shd w:val="clear" w:color="auto" w:fill="FFFFFF"/>
          <w:lang w:val="ru-RU"/>
        </w:rPr>
        <w:t>Уровни интеграционного тестирования:</w:t>
      </w:r>
      <w:r w:rsidRPr="00754A91">
        <w:rPr>
          <w:rFonts w:ascii="Segoe UI" w:hAnsi="Segoe UI" w:cs="Segoe UI"/>
          <w:color w:val="1A1D28"/>
          <w:lang w:val="ru-RU"/>
        </w:rPr>
        <w:br/>
      </w:r>
      <w:r w:rsidRPr="00754A91">
        <w:rPr>
          <w:rFonts w:ascii="Segoe UI" w:hAnsi="Segoe UI" w:cs="Segoe UI"/>
          <w:color w:val="1A1D28"/>
          <w:shd w:val="clear" w:color="auto" w:fill="FFFFFF"/>
          <w:lang w:val="ru-RU"/>
        </w:rPr>
        <w:t xml:space="preserve">1)    </w:t>
      </w:r>
      <w:r w:rsidRPr="00754A91">
        <w:rPr>
          <w:rFonts w:ascii="Segoe UI" w:hAnsi="Segoe UI" w:cs="Segoe UI"/>
          <w:color w:val="1A1D28"/>
          <w:shd w:val="clear" w:color="auto" w:fill="FFFFFF"/>
          <w:lang w:val="ru-RU"/>
        </w:rPr>
        <w:t>Компонентный интеграционный уровень (</w:t>
      </w:r>
      <w:r w:rsidRPr="00754A91">
        <w:rPr>
          <w:rFonts w:ascii="Segoe UI" w:hAnsi="Segoe UI" w:cs="Segoe UI"/>
          <w:color w:val="1A1D28"/>
          <w:shd w:val="clear" w:color="auto" w:fill="FFFFFF"/>
        </w:rPr>
        <w:t>Component</w:t>
      </w:r>
      <w:r w:rsidRPr="00754A91">
        <w:rPr>
          <w:rFonts w:ascii="Segoe UI" w:hAnsi="Segoe UI" w:cs="Segoe UI"/>
          <w:color w:val="1A1D28"/>
          <w:shd w:val="clear" w:color="auto" w:fill="FFFFFF"/>
          <w:lang w:val="ru-RU"/>
        </w:rPr>
        <w:t xml:space="preserve"> </w:t>
      </w:r>
      <w:r w:rsidRPr="00754A91">
        <w:rPr>
          <w:rFonts w:ascii="Segoe UI" w:hAnsi="Segoe UI" w:cs="Segoe UI"/>
          <w:color w:val="1A1D28"/>
          <w:shd w:val="clear" w:color="auto" w:fill="FFFFFF"/>
        </w:rPr>
        <w:t>Integration</w:t>
      </w:r>
      <w:r w:rsidRPr="00754A91">
        <w:rPr>
          <w:rFonts w:ascii="Segoe UI" w:hAnsi="Segoe UI" w:cs="Segoe UI"/>
          <w:color w:val="1A1D28"/>
          <w:shd w:val="clear" w:color="auto" w:fill="FFFFFF"/>
          <w:lang w:val="ru-RU"/>
        </w:rPr>
        <w:t xml:space="preserve"> </w:t>
      </w:r>
      <w:r w:rsidRPr="00754A91">
        <w:rPr>
          <w:rFonts w:ascii="Segoe UI" w:hAnsi="Segoe UI" w:cs="Segoe UI"/>
          <w:color w:val="1A1D28"/>
          <w:shd w:val="clear" w:color="auto" w:fill="FFFFFF"/>
        </w:rPr>
        <w:t>testing</w:t>
      </w:r>
      <w:r w:rsidRPr="00754A91">
        <w:rPr>
          <w:rFonts w:ascii="Segoe UI" w:hAnsi="Segoe UI" w:cs="Segoe UI"/>
          <w:color w:val="1A1D28"/>
          <w:shd w:val="clear" w:color="auto" w:fill="FFFFFF"/>
          <w:lang w:val="ru-RU"/>
        </w:rPr>
        <w:t>)</w:t>
      </w:r>
      <w:r w:rsidRPr="00754A91">
        <w:rPr>
          <w:rFonts w:ascii="Segoe UI" w:hAnsi="Segoe UI" w:cs="Segoe UI"/>
          <w:color w:val="1A1D28"/>
          <w:lang w:val="ru-RU"/>
        </w:rPr>
        <w:br/>
      </w:r>
      <w:r w:rsidRPr="00754A91">
        <w:rPr>
          <w:rFonts w:ascii="Segoe UI" w:hAnsi="Segoe UI" w:cs="Segoe UI"/>
          <w:color w:val="1A1D28"/>
          <w:shd w:val="clear" w:color="auto" w:fill="FFFFFF"/>
          <w:lang w:val="ru-RU"/>
        </w:rPr>
        <w:t>Проверяется взаимодействие между компонентами системы после проведения компонентного тестирования.</w:t>
      </w:r>
    </w:p>
    <w:p w:rsidR="00754A91" w:rsidRDefault="00754A91" w:rsidP="00754A91">
      <w:pPr>
        <w:ind w:firstLine="851"/>
        <w:rPr>
          <w:rFonts w:ascii="Segoe UI" w:hAnsi="Segoe UI" w:cs="Segoe UI"/>
          <w:color w:val="1A1D28"/>
          <w:shd w:val="clear" w:color="auto" w:fill="FFFFFF"/>
          <w:lang w:val="ru-RU"/>
        </w:rPr>
      </w:pPr>
      <w:r w:rsidRPr="00754A91">
        <w:rPr>
          <w:rFonts w:ascii="Segoe UI" w:hAnsi="Segoe UI" w:cs="Segoe UI"/>
          <w:color w:val="1A1D28"/>
          <w:lang w:val="ru-RU"/>
        </w:rPr>
        <w:br/>
      </w:r>
      <w:r w:rsidRPr="00754A91">
        <w:rPr>
          <w:rFonts w:ascii="Segoe UI" w:hAnsi="Segoe UI" w:cs="Segoe UI"/>
          <w:color w:val="1A1D28"/>
          <w:shd w:val="clear" w:color="auto" w:fill="FFFFFF"/>
          <w:lang w:val="ru-RU"/>
        </w:rPr>
        <w:t xml:space="preserve">2)    </w:t>
      </w:r>
      <w:r w:rsidRPr="00754A91">
        <w:rPr>
          <w:rFonts w:ascii="Segoe UI" w:hAnsi="Segoe UI" w:cs="Segoe UI"/>
          <w:color w:val="1A1D28"/>
          <w:shd w:val="clear" w:color="auto" w:fill="FFFFFF"/>
          <w:lang w:val="ru-RU"/>
        </w:rPr>
        <w:t>Системный интеграционный уровень (</w:t>
      </w:r>
      <w:r w:rsidRPr="00754A91">
        <w:rPr>
          <w:rFonts w:ascii="Segoe UI" w:hAnsi="Segoe UI" w:cs="Segoe UI"/>
          <w:color w:val="1A1D28"/>
          <w:shd w:val="clear" w:color="auto" w:fill="FFFFFF"/>
        </w:rPr>
        <w:t>System</w:t>
      </w:r>
      <w:r w:rsidRPr="00754A91">
        <w:rPr>
          <w:rFonts w:ascii="Segoe UI" w:hAnsi="Segoe UI" w:cs="Segoe UI"/>
          <w:color w:val="1A1D28"/>
          <w:shd w:val="clear" w:color="auto" w:fill="FFFFFF"/>
          <w:lang w:val="ru-RU"/>
        </w:rPr>
        <w:t xml:space="preserve"> </w:t>
      </w:r>
      <w:r w:rsidRPr="00754A91">
        <w:rPr>
          <w:rFonts w:ascii="Segoe UI" w:hAnsi="Segoe UI" w:cs="Segoe UI"/>
          <w:color w:val="1A1D28"/>
          <w:shd w:val="clear" w:color="auto" w:fill="FFFFFF"/>
        </w:rPr>
        <w:t>Integration</w:t>
      </w:r>
      <w:r w:rsidRPr="00754A91">
        <w:rPr>
          <w:rFonts w:ascii="Segoe UI" w:hAnsi="Segoe UI" w:cs="Segoe UI"/>
          <w:color w:val="1A1D28"/>
          <w:shd w:val="clear" w:color="auto" w:fill="FFFFFF"/>
          <w:lang w:val="ru-RU"/>
        </w:rPr>
        <w:t xml:space="preserve"> </w:t>
      </w:r>
      <w:r w:rsidRPr="00754A91">
        <w:rPr>
          <w:rFonts w:ascii="Segoe UI" w:hAnsi="Segoe UI" w:cs="Segoe UI"/>
          <w:color w:val="1A1D28"/>
          <w:shd w:val="clear" w:color="auto" w:fill="FFFFFF"/>
        </w:rPr>
        <w:t>testing</w:t>
      </w:r>
      <w:r w:rsidRPr="00754A91">
        <w:rPr>
          <w:rFonts w:ascii="Segoe UI" w:hAnsi="Segoe UI" w:cs="Segoe UI"/>
          <w:color w:val="1A1D28"/>
          <w:shd w:val="clear" w:color="auto" w:fill="FFFFFF"/>
          <w:lang w:val="ru-RU"/>
        </w:rPr>
        <w:t>)</w:t>
      </w:r>
      <w:r w:rsidRPr="00754A91">
        <w:rPr>
          <w:rFonts w:ascii="Segoe UI" w:hAnsi="Segoe UI" w:cs="Segoe UI"/>
          <w:color w:val="1A1D28"/>
          <w:lang w:val="ru-RU"/>
        </w:rPr>
        <w:br/>
      </w:r>
      <w:r w:rsidRPr="00754A91">
        <w:rPr>
          <w:rFonts w:ascii="Segoe UI" w:hAnsi="Segoe UI" w:cs="Segoe UI"/>
          <w:color w:val="1A1D28"/>
          <w:shd w:val="clear" w:color="auto" w:fill="FFFFFF"/>
          <w:lang w:val="ru-RU"/>
        </w:rPr>
        <w:t>Проверяется взаимодействие между разными системами после проведения системного тестирования.</w:t>
      </w:r>
    </w:p>
    <w:p w:rsidR="00754A91" w:rsidRDefault="00754A91" w:rsidP="00754A91">
      <w:pPr>
        <w:ind w:firstLine="851"/>
        <w:rPr>
          <w:rFonts w:ascii="Segoe UI" w:hAnsi="Segoe UI" w:cs="Segoe UI"/>
          <w:color w:val="1A1D28"/>
          <w:shd w:val="clear" w:color="auto" w:fill="FFFFFF"/>
        </w:rPr>
      </w:pPr>
      <w:r w:rsidRPr="00754A91">
        <w:rPr>
          <w:rFonts w:ascii="Segoe UI" w:hAnsi="Segoe UI" w:cs="Segoe UI"/>
          <w:color w:val="1A1D28"/>
          <w:lang w:val="ru-RU"/>
        </w:rPr>
        <w:br/>
      </w:r>
      <w:proofErr w:type="spellStart"/>
      <w:r w:rsidRPr="00754A91">
        <w:rPr>
          <w:rFonts w:ascii="Segoe UI" w:hAnsi="Segoe UI" w:cs="Segoe UI"/>
          <w:color w:val="1A1D28"/>
          <w:shd w:val="clear" w:color="auto" w:fill="FFFFFF"/>
        </w:rPr>
        <w:t>Подходы</w:t>
      </w:r>
      <w:proofErr w:type="spellEnd"/>
      <w:r w:rsidRPr="00754A91">
        <w:rPr>
          <w:rFonts w:ascii="Segoe UI" w:hAnsi="Segoe UI" w:cs="Segoe UI"/>
          <w:color w:val="1A1D28"/>
          <w:shd w:val="clear" w:color="auto" w:fill="FFFFFF"/>
        </w:rPr>
        <w:t xml:space="preserve"> к </w:t>
      </w:r>
      <w:proofErr w:type="spellStart"/>
      <w:r w:rsidRPr="00754A91">
        <w:rPr>
          <w:rFonts w:ascii="Segoe UI" w:hAnsi="Segoe UI" w:cs="Segoe UI"/>
          <w:color w:val="1A1D28"/>
          <w:shd w:val="clear" w:color="auto" w:fill="FFFFFF"/>
        </w:rPr>
        <w:t>интеграционному</w:t>
      </w:r>
      <w:proofErr w:type="spellEnd"/>
      <w:r w:rsidRPr="00754A91">
        <w:rPr>
          <w:rFonts w:ascii="Segoe UI" w:hAnsi="Segoe UI" w:cs="Segoe UI"/>
          <w:color w:val="1A1D28"/>
          <w:shd w:val="clear" w:color="auto" w:fill="FFFFFF"/>
        </w:rPr>
        <w:t xml:space="preserve"> </w:t>
      </w:r>
      <w:proofErr w:type="spellStart"/>
      <w:r w:rsidRPr="00754A91">
        <w:rPr>
          <w:rFonts w:ascii="Segoe UI" w:hAnsi="Segoe UI" w:cs="Segoe UI"/>
          <w:color w:val="1A1D28"/>
          <w:shd w:val="clear" w:color="auto" w:fill="FFFFFF"/>
        </w:rPr>
        <w:t>тестированию</w:t>
      </w:r>
      <w:proofErr w:type="spellEnd"/>
      <w:proofErr w:type="gramStart"/>
      <w:r w:rsidRPr="00754A91">
        <w:rPr>
          <w:rFonts w:ascii="Segoe UI" w:hAnsi="Segoe UI" w:cs="Segoe UI"/>
          <w:color w:val="1A1D28"/>
          <w:shd w:val="clear" w:color="auto" w:fill="FFFFFF"/>
        </w:rPr>
        <w:t>:</w:t>
      </w:r>
      <w:proofErr w:type="gramEnd"/>
      <w:r w:rsidRPr="00754A91">
        <w:rPr>
          <w:rFonts w:ascii="Segoe UI" w:hAnsi="Segoe UI" w:cs="Segoe UI"/>
          <w:color w:val="1A1D28"/>
        </w:rPr>
        <w:br/>
      </w:r>
      <w:r w:rsidRPr="00754A91">
        <w:rPr>
          <w:rFonts w:ascii="Segoe UI" w:hAnsi="Segoe UI" w:cs="Segoe UI"/>
          <w:color w:val="1A1D28"/>
          <w:shd w:val="clear" w:color="auto" w:fill="FFFFFF"/>
        </w:rPr>
        <w:t xml:space="preserve">Подход Большого </w:t>
      </w:r>
      <w:proofErr w:type="spellStart"/>
      <w:r w:rsidRPr="00754A91">
        <w:rPr>
          <w:rFonts w:ascii="Segoe UI" w:hAnsi="Segoe UI" w:cs="Segoe UI"/>
          <w:color w:val="1A1D28"/>
          <w:shd w:val="clear" w:color="auto" w:fill="FFFFFF"/>
        </w:rPr>
        <w:t>взрыва</w:t>
      </w:r>
      <w:proofErr w:type="spellEnd"/>
      <w:r w:rsidRPr="00754A91">
        <w:rPr>
          <w:rFonts w:ascii="Segoe UI" w:hAnsi="Segoe UI" w:cs="Segoe UI"/>
          <w:color w:val="1A1D28"/>
          <w:shd w:val="clear" w:color="auto" w:fill="FFFFFF"/>
        </w:rPr>
        <w:t>:</w:t>
      </w:r>
      <w:r w:rsidRPr="00754A91">
        <w:rPr>
          <w:rFonts w:ascii="Segoe UI" w:hAnsi="Segoe UI" w:cs="Segoe UI"/>
          <w:color w:val="1A1D28"/>
        </w:rPr>
        <w:br/>
      </w:r>
      <w:proofErr w:type="spellStart"/>
      <w:r w:rsidRPr="00754A91">
        <w:rPr>
          <w:rFonts w:ascii="Segoe UI" w:hAnsi="Segoe UI" w:cs="Segoe UI"/>
          <w:color w:val="1A1D28"/>
          <w:shd w:val="clear" w:color="auto" w:fill="FFFFFF"/>
        </w:rPr>
        <w:t>Инкрементальный</w:t>
      </w:r>
      <w:proofErr w:type="spellEnd"/>
      <w:r w:rsidRPr="00754A91">
        <w:rPr>
          <w:rFonts w:ascii="Segoe UI" w:hAnsi="Segoe UI" w:cs="Segoe UI"/>
          <w:color w:val="1A1D28"/>
          <w:shd w:val="clear" w:color="auto" w:fill="FFFFFF"/>
        </w:rPr>
        <w:t xml:space="preserve"> </w:t>
      </w:r>
      <w:proofErr w:type="spellStart"/>
      <w:r w:rsidRPr="00754A91">
        <w:rPr>
          <w:rFonts w:ascii="Segoe UI" w:hAnsi="Segoe UI" w:cs="Segoe UI"/>
          <w:color w:val="1A1D28"/>
          <w:shd w:val="clear" w:color="auto" w:fill="FFFFFF"/>
        </w:rPr>
        <w:t>подход</w:t>
      </w:r>
      <w:proofErr w:type="spellEnd"/>
      <w:r w:rsidRPr="00754A91">
        <w:rPr>
          <w:rFonts w:ascii="Segoe UI" w:hAnsi="Segoe UI" w:cs="Segoe UI"/>
          <w:color w:val="1A1D28"/>
          <w:shd w:val="clear" w:color="auto" w:fill="FFFFFF"/>
        </w:rPr>
        <w:t>:</w:t>
      </w:r>
    </w:p>
    <w:p w:rsidR="00754A91" w:rsidRDefault="00754A91" w:rsidP="00754A91">
      <w:pPr>
        <w:ind w:firstLine="851"/>
        <w:rPr>
          <w:rFonts w:ascii="Segoe UI" w:hAnsi="Segoe UI" w:cs="Segoe UI"/>
          <w:color w:val="1A1D28"/>
          <w:shd w:val="clear" w:color="auto" w:fill="FFFFFF"/>
          <w:lang w:val="ru-RU"/>
        </w:rPr>
      </w:pPr>
      <w:r w:rsidRPr="00754A91">
        <w:rPr>
          <w:rFonts w:ascii="Segoe UI" w:hAnsi="Segoe UI" w:cs="Segoe UI"/>
          <w:color w:val="1A1D28"/>
          <w:shd w:val="clear" w:color="auto" w:fill="FFFFFF"/>
          <w:lang w:val="ru-RU"/>
        </w:rPr>
        <w:t>Нисходящий подход</w:t>
      </w:r>
    </w:p>
    <w:p w:rsidR="00754A91" w:rsidRDefault="00754A91" w:rsidP="00754A91">
      <w:pPr>
        <w:ind w:firstLine="851"/>
        <w:rPr>
          <w:rFonts w:ascii="Segoe UI" w:hAnsi="Segoe UI" w:cs="Segoe UI"/>
          <w:color w:val="1A1D28"/>
          <w:shd w:val="clear" w:color="auto" w:fill="FFFFFF"/>
          <w:lang w:val="ru-RU"/>
        </w:rPr>
      </w:pPr>
      <w:r w:rsidRPr="00754A91">
        <w:rPr>
          <w:rFonts w:ascii="Segoe UI" w:hAnsi="Segoe UI" w:cs="Segoe UI"/>
          <w:color w:val="1A1D28"/>
          <w:shd w:val="clear" w:color="auto" w:fill="FFFFFF"/>
          <w:lang w:val="ru-RU"/>
        </w:rPr>
        <w:t>Подход снизу-вверх</w:t>
      </w:r>
    </w:p>
    <w:p w:rsidR="00334618" w:rsidRDefault="00754A91" w:rsidP="00754A91">
      <w:pPr>
        <w:ind w:firstLine="851"/>
        <w:rPr>
          <w:rFonts w:ascii="Segoe UI" w:hAnsi="Segoe UI" w:cs="Segoe UI"/>
          <w:color w:val="1A1D28"/>
          <w:shd w:val="clear" w:color="auto" w:fill="FFFFFF"/>
        </w:rPr>
      </w:pPr>
      <w:r w:rsidRPr="00754A91">
        <w:rPr>
          <w:rFonts w:ascii="Segoe UI" w:hAnsi="Segoe UI" w:cs="Segoe UI"/>
          <w:color w:val="1A1D28"/>
          <w:shd w:val="clear" w:color="auto" w:fill="FFFFFF"/>
          <w:lang w:val="ru-RU"/>
        </w:rPr>
        <w:t>Сэндвич-подход</w:t>
      </w:r>
      <w:r w:rsidRPr="00754A91">
        <w:rPr>
          <w:rFonts w:ascii="Segoe UI" w:hAnsi="Segoe UI" w:cs="Segoe UI"/>
          <w:color w:val="1A1D28"/>
          <w:lang w:val="ru-RU"/>
        </w:rPr>
        <w:br/>
      </w:r>
      <w:r w:rsidRPr="00754A91">
        <w:rPr>
          <w:rFonts w:ascii="Segoe UI" w:hAnsi="Segoe UI" w:cs="Segoe UI"/>
          <w:color w:val="1A1D28"/>
          <w:shd w:val="clear" w:color="auto" w:fill="FFFFFF"/>
          <w:lang w:val="ru-RU"/>
        </w:rPr>
        <w:t>Некоторые утверждают, что всех участников (например, вызываемые классы) тестируемого субъекта следует заменить на имитации (</w:t>
      </w:r>
      <w:r w:rsidRPr="00754A91">
        <w:rPr>
          <w:rFonts w:ascii="Segoe UI" w:hAnsi="Segoe UI" w:cs="Segoe UI"/>
          <w:color w:val="1A1D28"/>
          <w:shd w:val="clear" w:color="auto" w:fill="FFFFFF"/>
        </w:rPr>
        <w:t>mocks</w:t>
      </w:r>
      <w:r w:rsidRPr="00754A91">
        <w:rPr>
          <w:rFonts w:ascii="Segoe UI" w:hAnsi="Segoe UI" w:cs="Segoe UI"/>
          <w:color w:val="1A1D28"/>
          <w:shd w:val="clear" w:color="auto" w:fill="FFFFFF"/>
          <w:lang w:val="ru-RU"/>
        </w:rPr>
        <w:t>) или заглушки (</w:t>
      </w:r>
      <w:r w:rsidRPr="00754A91">
        <w:rPr>
          <w:rFonts w:ascii="Segoe UI" w:hAnsi="Segoe UI" w:cs="Segoe UI"/>
          <w:color w:val="1A1D28"/>
          <w:shd w:val="clear" w:color="auto" w:fill="FFFFFF"/>
        </w:rPr>
        <w:t>stubs</w:t>
      </w:r>
      <w:r w:rsidRPr="00754A91">
        <w:rPr>
          <w:rFonts w:ascii="Segoe UI" w:hAnsi="Segoe UI" w:cs="Segoe UI"/>
          <w:color w:val="1A1D28"/>
          <w:shd w:val="clear" w:color="auto" w:fill="FFFFFF"/>
          <w:lang w:val="ru-RU"/>
        </w:rPr>
        <w:t xml:space="preserve">), чтобы создать идеальную изоляцию, избежать побочных эффектов и сложной настройки теста. </w:t>
      </w:r>
      <w:proofErr w:type="spellStart"/>
      <w:r w:rsidRPr="00754A91">
        <w:rPr>
          <w:rFonts w:ascii="Segoe UI" w:hAnsi="Segoe UI" w:cs="Segoe UI"/>
          <w:color w:val="1A1D28"/>
          <w:shd w:val="clear" w:color="auto" w:fill="FFFFFF"/>
        </w:rPr>
        <w:t>Другие</w:t>
      </w:r>
      <w:proofErr w:type="spellEnd"/>
      <w:r w:rsidRPr="00754A91">
        <w:rPr>
          <w:rFonts w:ascii="Segoe UI" w:hAnsi="Segoe UI" w:cs="Segoe UI"/>
          <w:color w:val="1A1D28"/>
          <w:shd w:val="clear" w:color="auto" w:fill="FFFFFF"/>
        </w:rPr>
        <w:t xml:space="preserve"> </w:t>
      </w:r>
      <w:proofErr w:type="spellStart"/>
      <w:r w:rsidRPr="00754A91">
        <w:rPr>
          <w:rFonts w:ascii="Segoe UI" w:hAnsi="Segoe UI" w:cs="Segoe UI"/>
          <w:color w:val="1A1D28"/>
          <w:shd w:val="clear" w:color="auto" w:fill="FFFFFF"/>
        </w:rPr>
        <w:t>утверждают</w:t>
      </w:r>
      <w:proofErr w:type="spellEnd"/>
      <w:r w:rsidRPr="00754A91">
        <w:rPr>
          <w:rFonts w:ascii="Segoe UI" w:hAnsi="Segoe UI" w:cs="Segoe UI"/>
          <w:color w:val="1A1D28"/>
          <w:shd w:val="clear" w:color="auto" w:fill="FFFFFF"/>
        </w:rPr>
        <w:t xml:space="preserve">, </w:t>
      </w:r>
      <w:proofErr w:type="spellStart"/>
      <w:r w:rsidRPr="00754A91">
        <w:rPr>
          <w:rFonts w:ascii="Segoe UI" w:hAnsi="Segoe UI" w:cs="Segoe UI"/>
          <w:color w:val="1A1D28"/>
          <w:shd w:val="clear" w:color="auto" w:fill="FFFFFF"/>
        </w:rPr>
        <w:t>что</w:t>
      </w:r>
      <w:proofErr w:type="spellEnd"/>
      <w:r w:rsidRPr="00754A91">
        <w:rPr>
          <w:rFonts w:ascii="Segoe UI" w:hAnsi="Segoe UI" w:cs="Segoe UI"/>
          <w:color w:val="1A1D28"/>
          <w:shd w:val="clear" w:color="auto" w:fill="FFFFFF"/>
        </w:rPr>
        <w:t xml:space="preserve"> </w:t>
      </w:r>
      <w:proofErr w:type="spellStart"/>
      <w:r w:rsidRPr="00754A91">
        <w:rPr>
          <w:rFonts w:ascii="Segoe UI" w:hAnsi="Segoe UI" w:cs="Segoe UI"/>
          <w:color w:val="1A1D28"/>
          <w:shd w:val="clear" w:color="auto" w:fill="FFFFFF"/>
        </w:rPr>
        <w:t>на</w:t>
      </w:r>
      <w:proofErr w:type="spellEnd"/>
      <w:r w:rsidRPr="00754A91">
        <w:rPr>
          <w:rFonts w:ascii="Segoe UI" w:hAnsi="Segoe UI" w:cs="Segoe UI"/>
          <w:color w:val="1A1D28"/>
          <w:shd w:val="clear" w:color="auto" w:fill="FFFFFF"/>
        </w:rPr>
        <w:t xml:space="preserve"> имитации и заглушки следует заменять только участников, которые замедляют тест или проявляют сильные побочные эффекты (например, классы с доступом к БД или сетевыми вызовами). Иногда эти два вида юнит-тестов называют одинокими (</w:t>
      </w:r>
      <w:proofErr w:type="spellStart"/>
      <w:r w:rsidRPr="00754A91">
        <w:rPr>
          <w:rFonts w:ascii="Segoe UI" w:hAnsi="Segoe UI" w:cs="Segoe UI"/>
          <w:color w:val="1A1D28"/>
          <w:shd w:val="clear" w:color="auto" w:fill="FFFFFF"/>
        </w:rPr>
        <w:t>solitary</w:t>
      </w:r>
      <w:proofErr w:type="spellEnd"/>
      <w:r w:rsidRPr="00754A91">
        <w:rPr>
          <w:rFonts w:ascii="Segoe UI" w:hAnsi="Segoe UI" w:cs="Segoe UI"/>
          <w:color w:val="1A1D28"/>
          <w:shd w:val="clear" w:color="auto" w:fill="FFFFFF"/>
        </w:rPr>
        <w:t>) в случае тотального применения имитаций и заглушек или общительными (</w:t>
      </w:r>
      <w:proofErr w:type="spellStart"/>
      <w:r w:rsidRPr="00754A91">
        <w:rPr>
          <w:rFonts w:ascii="Segoe UI" w:hAnsi="Segoe UI" w:cs="Segoe UI"/>
          <w:color w:val="1A1D28"/>
          <w:shd w:val="clear" w:color="auto" w:fill="FFFFFF"/>
        </w:rPr>
        <w:t>sociable</w:t>
      </w:r>
      <w:proofErr w:type="spellEnd"/>
      <w:r w:rsidRPr="00754A91">
        <w:rPr>
          <w:rFonts w:ascii="Segoe UI" w:hAnsi="Segoe UI" w:cs="Segoe UI"/>
          <w:color w:val="1A1D28"/>
          <w:shd w:val="clear" w:color="auto" w:fill="FFFFFF"/>
        </w:rPr>
        <w:t xml:space="preserve">) в случае реальных </w:t>
      </w:r>
      <w:proofErr w:type="spellStart"/>
      <w:r w:rsidRPr="00754A91">
        <w:rPr>
          <w:rFonts w:ascii="Segoe UI" w:hAnsi="Segoe UI" w:cs="Segoe UI"/>
          <w:color w:val="1A1D28"/>
          <w:shd w:val="clear" w:color="auto" w:fill="FFFFFF"/>
        </w:rPr>
        <w:t>коммуникаций</w:t>
      </w:r>
      <w:proofErr w:type="spellEnd"/>
      <w:r w:rsidRPr="00754A91">
        <w:rPr>
          <w:rFonts w:ascii="Segoe UI" w:hAnsi="Segoe UI" w:cs="Segoe UI"/>
          <w:color w:val="1A1D28"/>
          <w:shd w:val="clear" w:color="auto" w:fill="FFFFFF"/>
        </w:rPr>
        <w:t xml:space="preserve"> с </w:t>
      </w:r>
      <w:proofErr w:type="spellStart"/>
      <w:r w:rsidRPr="00754A91">
        <w:rPr>
          <w:rFonts w:ascii="Segoe UI" w:hAnsi="Segoe UI" w:cs="Segoe UI"/>
          <w:color w:val="1A1D28"/>
          <w:shd w:val="clear" w:color="auto" w:fill="FFFFFF"/>
        </w:rPr>
        <w:t>другими</w:t>
      </w:r>
      <w:proofErr w:type="spellEnd"/>
      <w:r w:rsidRPr="00754A91">
        <w:rPr>
          <w:rFonts w:ascii="Segoe UI" w:hAnsi="Segoe UI" w:cs="Segoe UI"/>
          <w:color w:val="1A1D28"/>
          <w:shd w:val="clear" w:color="auto" w:fill="FFFFFF"/>
        </w:rPr>
        <w:t xml:space="preserve"> </w:t>
      </w:r>
      <w:proofErr w:type="spellStart"/>
      <w:r w:rsidRPr="00754A91">
        <w:rPr>
          <w:rFonts w:ascii="Segoe UI" w:hAnsi="Segoe UI" w:cs="Segoe UI"/>
          <w:color w:val="1A1D28"/>
          <w:shd w:val="clear" w:color="auto" w:fill="FFFFFF"/>
        </w:rPr>
        <w:t>участниками</w:t>
      </w:r>
      <w:proofErr w:type="spellEnd"/>
      <w:r w:rsidRPr="00754A91">
        <w:rPr>
          <w:rFonts w:ascii="Segoe UI" w:hAnsi="Segoe UI" w:cs="Segoe UI"/>
          <w:color w:val="1A1D28"/>
          <w:shd w:val="clear" w:color="auto" w:fill="FFFFFF"/>
        </w:rPr>
        <w:t>.</w:t>
      </w:r>
    </w:p>
    <w:p w:rsidR="00C10DD6" w:rsidRPr="00754A91" w:rsidRDefault="00754A91" w:rsidP="00754A91">
      <w:pPr>
        <w:ind w:firstLine="851"/>
        <w:rPr>
          <w:rFonts w:ascii="Segoe UI" w:hAnsi="Segoe UI" w:cs="Segoe UI"/>
        </w:rPr>
      </w:pPr>
      <w:bookmarkStart w:id="0" w:name="_GoBack"/>
      <w:bookmarkEnd w:id="0"/>
      <w:r w:rsidRPr="00334618">
        <w:rPr>
          <w:rFonts w:ascii="Segoe UI" w:hAnsi="Segoe UI" w:cs="Segoe UI"/>
          <w:color w:val="1A1D28"/>
          <w:shd w:val="clear" w:color="auto" w:fill="FFFFFF"/>
          <w:lang w:val="ru-RU"/>
        </w:rPr>
        <w:t xml:space="preserve">Информация должна приходить в течение нескольких секунд или нескольких минут с быстрых тестов на ранних этапах конвейера. </w:t>
      </w:r>
      <w:r w:rsidRPr="00754A91">
        <w:rPr>
          <w:rFonts w:ascii="Segoe UI" w:hAnsi="Segoe UI" w:cs="Segoe UI"/>
          <w:color w:val="1A1D28"/>
          <w:shd w:val="clear" w:color="auto" w:fill="FFFFFF"/>
        </w:rPr>
        <w:t xml:space="preserve">И </w:t>
      </w:r>
      <w:proofErr w:type="spellStart"/>
      <w:r w:rsidRPr="00754A91">
        <w:rPr>
          <w:rFonts w:ascii="Segoe UI" w:hAnsi="Segoe UI" w:cs="Segoe UI"/>
          <w:color w:val="1A1D28"/>
          <w:shd w:val="clear" w:color="auto" w:fill="FFFFFF"/>
        </w:rPr>
        <w:t>наоборот</w:t>
      </w:r>
      <w:proofErr w:type="spellEnd"/>
      <w:r w:rsidRPr="00754A91">
        <w:rPr>
          <w:rFonts w:ascii="Segoe UI" w:hAnsi="Segoe UI" w:cs="Segoe UI"/>
          <w:color w:val="1A1D28"/>
          <w:shd w:val="clear" w:color="auto" w:fill="FFFFFF"/>
        </w:rPr>
        <w:t xml:space="preserve">, </w:t>
      </w:r>
      <w:proofErr w:type="spellStart"/>
      <w:r w:rsidRPr="00754A91">
        <w:rPr>
          <w:rFonts w:ascii="Segoe UI" w:hAnsi="Segoe UI" w:cs="Segoe UI"/>
          <w:color w:val="1A1D28"/>
          <w:shd w:val="clear" w:color="auto" w:fill="FFFFFF"/>
        </w:rPr>
        <w:t>более</w:t>
      </w:r>
      <w:proofErr w:type="spellEnd"/>
      <w:r w:rsidRPr="00754A91">
        <w:rPr>
          <w:rFonts w:ascii="Segoe UI" w:hAnsi="Segoe UI" w:cs="Segoe UI"/>
          <w:color w:val="1A1D28"/>
          <w:shd w:val="clear" w:color="auto" w:fill="FFFFFF"/>
        </w:rPr>
        <w:t xml:space="preserve"> </w:t>
      </w:r>
      <w:proofErr w:type="spellStart"/>
      <w:r w:rsidRPr="00754A91">
        <w:rPr>
          <w:rFonts w:ascii="Segoe UI" w:hAnsi="Segoe UI" w:cs="Segoe UI"/>
          <w:color w:val="1A1D28"/>
          <w:shd w:val="clear" w:color="auto" w:fill="FFFFFF"/>
        </w:rPr>
        <w:t>длительные</w:t>
      </w:r>
      <w:proofErr w:type="spellEnd"/>
      <w:r w:rsidRPr="00754A91">
        <w:rPr>
          <w:rFonts w:ascii="Segoe UI" w:hAnsi="Segoe UI" w:cs="Segoe UI"/>
          <w:color w:val="1A1D28"/>
          <w:shd w:val="clear" w:color="auto" w:fill="FFFFFF"/>
        </w:rPr>
        <w:t xml:space="preserve"> тесты — обычно с более широкой областью — размещаются на более поздних этапах, чтобы не тормозить </w:t>
      </w:r>
      <w:proofErr w:type="spellStart"/>
      <w:r w:rsidRPr="00754A91">
        <w:rPr>
          <w:rFonts w:ascii="Segoe UI" w:hAnsi="Segoe UI" w:cs="Segoe UI"/>
          <w:color w:val="1A1D28"/>
          <w:shd w:val="clear" w:color="auto" w:fill="FFFFFF"/>
        </w:rPr>
        <w:t>фидбек</w:t>
      </w:r>
      <w:proofErr w:type="spellEnd"/>
      <w:r w:rsidRPr="00754A91">
        <w:rPr>
          <w:rFonts w:ascii="Segoe UI" w:hAnsi="Segoe UI" w:cs="Segoe UI"/>
          <w:color w:val="1A1D28"/>
          <w:shd w:val="clear" w:color="auto" w:fill="FFFFFF"/>
        </w:rPr>
        <w:t xml:space="preserve"> от быстрых тестов. Как видите, этапы конвейера развёртывания определяются не типами тестов, а их скоростью и областью действия. Поэтому очень разумно может быть разместить некоторые из самых узких и быстрых интеграционных тестов на ту же стадию, что и юнит-тесты — просто потому что они дают более быструю обратную связь</w:t>
      </w:r>
    </w:p>
    <w:sectPr w:rsidR="00C10DD6" w:rsidRPr="00754A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7E0139"/>
    <w:multiLevelType w:val="multilevel"/>
    <w:tmpl w:val="11C4F9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A91"/>
    <w:rsid w:val="00334618"/>
    <w:rsid w:val="00754A91"/>
    <w:rsid w:val="00C10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6FD28"/>
  <w15:chartTrackingRefBased/>
  <w15:docId w15:val="{3EE00207-BF04-49C6-97F3-4A7D1F8AF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754A91"/>
    <w:pPr>
      <w:spacing w:after="0" w:line="276" w:lineRule="auto"/>
    </w:pPr>
    <w:rPr>
      <w:rFonts w:ascii="Arial" w:eastAsia="Arial" w:hAnsi="Arial" w:cs="Arial"/>
      <w:lang w:val="en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TTN</dc:creator>
  <cp:keywords/>
  <dc:description/>
  <cp:lastModifiedBy>TTN</cp:lastModifiedBy>
  <cp:revision>2</cp:revision>
  <dcterms:created xsi:type="dcterms:W3CDTF">2021-06-05T17:55:00Z</dcterms:created>
  <dcterms:modified xsi:type="dcterms:W3CDTF">2021-06-05T18:01:00Z</dcterms:modified>
</cp:coreProperties>
</file>