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A9" w:rsidRPr="00BC1AA9" w:rsidRDefault="00BC1AA9" w:rsidP="00BC1AA9">
      <w:pPr>
        <w:rPr>
          <w:rFonts w:ascii="Segoe UI" w:hAnsi="Segoe UI" w:cs="Segoe UI"/>
          <w:b/>
          <w:sz w:val="40"/>
          <w:szCs w:val="40"/>
          <w:highlight w:val="white"/>
          <w:lang w:val="ru-RU"/>
        </w:rPr>
      </w:pPr>
      <w:r w:rsidRPr="00BC1AA9">
        <w:rPr>
          <w:rFonts w:ascii="Segoe UI" w:hAnsi="Segoe UI" w:cs="Segoe UI"/>
          <w:b/>
          <w:sz w:val="40"/>
          <w:szCs w:val="40"/>
          <w:highlight w:val="white"/>
          <w:lang w:val="ru-RU"/>
        </w:rPr>
        <w:t>Что такое тестирование со сдвигом влево?</w:t>
      </w:r>
    </w:p>
    <w:p w:rsidR="001462F2" w:rsidRPr="00BC1AA9" w:rsidRDefault="00BC1AA9" w:rsidP="00BC1AA9">
      <w:pPr>
        <w:rPr>
          <w:rFonts w:ascii="Segoe UI" w:hAnsi="Segoe UI" w:cs="Segoe UI"/>
          <w:color w:val="1A1D28"/>
          <w:shd w:val="clear" w:color="auto" w:fill="FFFFFF"/>
          <w:lang w:val="ru-RU"/>
        </w:rPr>
      </w:pPr>
      <w:r w:rsidRPr="00BC1AA9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В попытке </w:t>
      </w:r>
      <w:r w:rsidRPr="00813A3C">
        <w:rPr>
          <w:rFonts w:ascii="Segoe UI" w:hAnsi="Segoe UI" w:cs="Segoe UI"/>
          <w:color w:val="1A1D28"/>
          <w:highlight w:val="lightGray"/>
          <w:shd w:val="clear" w:color="auto" w:fill="FFFFFF"/>
          <w:lang w:val="ru-RU"/>
        </w:rPr>
        <w:t>перенести тестирование на более ранний этап жизненного цикла разработки</w:t>
      </w:r>
      <w:r w:rsidRPr="00BC1AA9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 при одновременном улучшении показателей качества, задачи смещаются влево в схеме жизненного цикла разработки ПО. </w:t>
      </w:r>
      <w:r w:rsidRPr="00813A3C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По возможности, тестирование должно проводиться с самого начала фазы проектирования, чтобы построить соответствующую стратегию тестирования. </w:t>
      </w:r>
      <w:r w:rsidRPr="00BC1AA9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Проще говоря, это подход к тестированию программного обеспечения и тестированию системы, при котором тестирование выполняется на более раннем этапе жизненного цикла. </w:t>
      </w:r>
      <w:r w:rsidRPr="00BC1AA9">
        <w:rPr>
          <w:rFonts w:ascii="Segoe UI" w:hAnsi="Segoe UI" w:cs="Segoe UI"/>
          <w:b/>
          <w:color w:val="002060"/>
          <w:shd w:val="clear" w:color="auto" w:fill="FFFFFF"/>
          <w:lang w:val="ru-RU"/>
        </w:rPr>
        <w:t>Ключевые преимущества:</w:t>
      </w:r>
      <w:r w:rsidRPr="00BC1AA9">
        <w:rPr>
          <w:rFonts w:ascii="Segoe UI" w:hAnsi="Segoe UI" w:cs="Segoe UI"/>
          <w:color w:val="1A1D28"/>
          <w:lang w:val="ru-RU"/>
        </w:rPr>
        <w:br/>
      </w:r>
      <w:r>
        <w:rPr>
          <w:rFonts w:ascii="Segoe UI" w:hAnsi="Segoe UI" w:cs="Segoe UI"/>
          <w:color w:val="1A1D28"/>
          <w:shd w:val="clear" w:color="auto" w:fill="FFFFFF"/>
          <w:lang w:val="ru-RU"/>
        </w:rPr>
        <w:t xml:space="preserve">  </w:t>
      </w:r>
      <w:r w:rsidRPr="00BC1AA9">
        <w:rPr>
          <w:rFonts w:ascii="Segoe UI" w:hAnsi="Segoe UI" w:cs="Segoe UI"/>
          <w:color w:val="1A1D28"/>
          <w:shd w:val="clear" w:color="auto" w:fill="FFFFFF"/>
          <w:lang w:val="ru-RU"/>
        </w:rPr>
        <w:t>Сокращение затрат</w:t>
      </w:r>
      <w:r w:rsidRPr="00BC1AA9">
        <w:rPr>
          <w:rFonts w:ascii="Segoe UI" w:hAnsi="Segoe UI" w:cs="Segoe UI"/>
          <w:color w:val="1A1D28"/>
          <w:lang w:val="ru-RU"/>
        </w:rPr>
        <w:br/>
      </w:r>
      <w:r>
        <w:rPr>
          <w:rFonts w:ascii="Segoe UI" w:hAnsi="Segoe UI" w:cs="Segoe UI"/>
          <w:color w:val="1A1D28"/>
          <w:shd w:val="clear" w:color="auto" w:fill="FFFFFF"/>
          <w:lang w:val="ru-RU"/>
        </w:rPr>
        <w:t xml:space="preserve">  </w:t>
      </w:r>
      <w:r w:rsidRPr="00BC1AA9">
        <w:rPr>
          <w:rFonts w:ascii="Segoe UI" w:hAnsi="Segoe UI" w:cs="Segoe UI"/>
          <w:color w:val="1A1D28"/>
          <w:shd w:val="clear" w:color="auto" w:fill="FFFFFF"/>
          <w:lang w:val="ru-RU"/>
        </w:rPr>
        <w:t>Более высокое качество</w:t>
      </w:r>
      <w:r w:rsidRPr="00BC1AA9">
        <w:rPr>
          <w:rFonts w:ascii="Segoe UI" w:hAnsi="Segoe UI" w:cs="Segoe UI"/>
          <w:color w:val="1A1D28"/>
          <w:lang w:val="ru-RU"/>
        </w:rPr>
        <w:br/>
      </w:r>
      <w:r>
        <w:rPr>
          <w:rFonts w:ascii="Segoe UI" w:hAnsi="Segoe UI" w:cs="Segoe UI"/>
          <w:color w:val="1A1D28"/>
          <w:shd w:val="clear" w:color="auto" w:fill="FFFFFF"/>
          <w:lang w:val="ru-RU"/>
        </w:rPr>
        <w:t xml:space="preserve">  </w:t>
      </w:r>
      <w:r w:rsidRPr="00BC1AA9">
        <w:rPr>
          <w:rFonts w:ascii="Segoe UI" w:hAnsi="Segoe UI" w:cs="Segoe UI"/>
          <w:color w:val="1A1D28"/>
          <w:shd w:val="clear" w:color="auto" w:fill="FFFFFF"/>
          <w:lang w:val="ru-RU"/>
        </w:rPr>
        <w:t>Повышение эффективности</w:t>
      </w:r>
      <w:bookmarkStart w:id="0" w:name="_GoBack"/>
      <w:bookmarkEnd w:id="0"/>
      <w:r w:rsidRPr="00BC1AA9">
        <w:rPr>
          <w:rFonts w:ascii="Segoe UI" w:hAnsi="Segoe UI" w:cs="Segoe UI"/>
          <w:color w:val="1A1D28"/>
          <w:lang w:val="ru-RU"/>
        </w:rPr>
        <w:br/>
      </w:r>
      <w:r>
        <w:rPr>
          <w:rFonts w:ascii="Segoe UI" w:hAnsi="Segoe UI" w:cs="Segoe UI"/>
          <w:color w:val="1A1D28"/>
          <w:shd w:val="clear" w:color="auto" w:fill="FFFFFF"/>
          <w:lang w:val="ru-RU"/>
        </w:rPr>
        <w:t xml:space="preserve">  </w:t>
      </w:r>
      <w:r w:rsidRPr="00BC1AA9">
        <w:rPr>
          <w:rFonts w:ascii="Segoe UI" w:hAnsi="Segoe UI" w:cs="Segoe UI"/>
          <w:color w:val="1A1D28"/>
          <w:shd w:val="clear" w:color="auto" w:fill="FFFFFF"/>
          <w:lang w:val="ru-RU"/>
        </w:rPr>
        <w:t>Конкурентные преимущества</w:t>
      </w:r>
    </w:p>
    <w:p w:rsidR="00BC1AA9" w:rsidRPr="00BC1AA9" w:rsidRDefault="00BC1AA9" w:rsidP="00BC1AA9">
      <w:pPr>
        <w:rPr>
          <w:rFonts w:ascii="Segoe UI" w:hAnsi="Segoe UI" w:cs="Segoe UI"/>
          <w:color w:val="1A1D28"/>
          <w:shd w:val="clear" w:color="auto" w:fill="FFFFFF"/>
          <w:lang w:val="ru-RU"/>
        </w:rPr>
      </w:pPr>
      <w:r>
        <w:rPr>
          <w:rFonts w:ascii="Segoe UI" w:hAnsi="Segoe UI" w:cs="Segoe UI"/>
          <w:color w:val="1A1D28"/>
          <w:shd w:val="clear" w:color="auto" w:fill="FFFFFF"/>
          <w:lang w:val="ru-RU"/>
        </w:rPr>
        <w:t>Пример</w:t>
      </w:r>
      <w:r w:rsidRPr="00BC1AA9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: </w:t>
      </w:r>
      <w:r w:rsidRPr="00BC1AA9">
        <w:rPr>
          <w:rFonts w:ascii="Segoe UI" w:hAnsi="Segoe UI" w:cs="Segoe UI"/>
          <w:color w:val="212529"/>
          <w:shd w:val="clear" w:color="auto" w:fill="FFFFFF"/>
          <w:lang w:val="ru-RU"/>
        </w:rPr>
        <w:t>если двигатель автомобиля «воет» на повышенных оборотах либо готов вот-вот заглохнуть из-за слишком низких оборотов, опытный водитель и без подсказки поймет, что в этой ситуации поможет только переключение передачи.</w:t>
      </w:r>
    </w:p>
    <w:sectPr w:rsidR="00BC1AA9" w:rsidRPr="00BC1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E0139"/>
    <w:multiLevelType w:val="multilevel"/>
    <w:tmpl w:val="11C4F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6B7A8B"/>
    <w:multiLevelType w:val="hybridMultilevel"/>
    <w:tmpl w:val="101C4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A9"/>
    <w:rsid w:val="001462F2"/>
    <w:rsid w:val="00813A3C"/>
    <w:rsid w:val="00BC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3EEEE-42B5-468A-BCAC-77C366F8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C1AA9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2</cp:revision>
  <dcterms:created xsi:type="dcterms:W3CDTF">2021-05-27T10:42:00Z</dcterms:created>
  <dcterms:modified xsi:type="dcterms:W3CDTF">2021-05-27T11:08:00Z</dcterms:modified>
</cp:coreProperties>
</file>