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erp-master-blueprint-v1"/>
    <w:p>
      <w:pPr>
        <w:pStyle w:val="Heading2"/>
      </w:pPr>
      <w:r>
        <w:t xml:space="preserve">ERP Master Blueprint v1</w:t>
      </w:r>
    </w:p>
    <w:bookmarkEnd w:id="20"/>
    <w:bookmarkEnd w:id="21"/>
    <w:bookmarkStart w:id="22" w:name="الرؤية-العامة"/>
    <w:p>
      <w:pPr>
        <w:pStyle w:val="Heading1"/>
      </w:pPr>
      <w:r>
        <w:t xml:space="preserve">الرؤية العامة</w:t>
      </w:r>
    </w:p>
    <w:p>
      <w:pPr>
        <w:pStyle w:val="FirstParagraph"/>
      </w:pPr>
      <w:r>
        <w:t xml:space="preserve">إنشاء منصة مؤسسية رقمية موحدة لإدارة جميع أعمال المؤسسة من خلال نظام مركزي واحد.</w:t>
      </w:r>
    </w:p>
    <w:p>
      <w:pPr>
        <w:pStyle w:val="BodyText"/>
      </w:pPr>
      <w:r>
        <w:t xml:space="preserve">بحيث تصبح جميع التطبيقات والمواقع والأنظمة الحالية والمستقبلية متصلة بمصدر بيانات موحد.</w:t>
      </w:r>
    </w:p>
    <w:p>
      <w:r>
        <w:pict>
          <v:rect style="width:0;height:1.5pt" o:hralign="center" o:hrstd="t" o:hr="t"/>
        </w:pict>
      </w:r>
    </w:p>
    <w:bookmarkEnd w:id="22"/>
    <w:bookmarkStart w:id="23" w:name="المبدأ-الأساسي"/>
    <w:p>
      <w:pPr>
        <w:pStyle w:val="Heading1"/>
      </w:pPr>
      <w:r>
        <w:t xml:space="preserve">المبدأ الأساسي</w:t>
      </w:r>
    </w:p>
    <w:p>
      <w:pPr>
        <w:pStyle w:val="FirstParagraph"/>
      </w:pPr>
      <w:r>
        <w:t xml:space="preserve">يوجد:</w:t>
      </w:r>
    </w:p>
    <w:p>
      <w:pPr>
        <w:pStyle w:val="BodyText"/>
      </w:pPr>
      <w:r>
        <w:t xml:space="preserve">Backend مركزي واحد</w:t>
      </w:r>
    </w:p>
    <w:p>
      <w:pPr>
        <w:pStyle w:val="BodyText"/>
      </w:pPr>
      <w:r>
        <w:t xml:space="preserve">Database مركزية واحدة</w:t>
      </w:r>
    </w:p>
    <w:p>
      <w:pPr>
        <w:pStyle w:val="BodyText"/>
      </w:pPr>
      <w:r>
        <w:t xml:space="preserve">Identity System واحد</w:t>
      </w:r>
    </w:p>
    <w:p>
      <w:pPr>
        <w:pStyle w:val="BodyText"/>
      </w:pPr>
      <w:r>
        <w:t xml:space="preserve">Permissions System واحد</w:t>
      </w:r>
    </w:p>
    <w:p>
      <w:pPr>
        <w:pStyle w:val="BodyText"/>
      </w:pPr>
      <w:r>
        <w:t xml:space="preserve">Audit System واحد</w:t>
      </w:r>
    </w:p>
    <w:p>
      <w:pPr>
        <w:pStyle w:val="BodyText"/>
      </w:pPr>
      <w:r>
        <w:t xml:space="preserve">Reporting System واحد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ولا يسمح بوجود:</w:t>
      </w:r>
    </w:p>
    <w:p>
      <w:pPr>
        <w:pStyle w:val="Compact"/>
        <w:numPr>
          <w:ilvl w:val="0"/>
          <w:numId w:val="1001"/>
        </w:numPr>
      </w:pPr>
      <w:r>
        <w:t xml:space="preserve">قواعد بيانات منفصلة</w:t>
      </w:r>
    </w:p>
    <w:p>
      <w:pPr>
        <w:pStyle w:val="Compact"/>
        <w:numPr>
          <w:ilvl w:val="0"/>
          <w:numId w:val="1001"/>
        </w:numPr>
      </w:pPr>
      <w:r>
        <w:t xml:space="preserve">أنظمة معزولة</w:t>
      </w:r>
    </w:p>
    <w:p>
      <w:pPr>
        <w:pStyle w:val="Compact"/>
        <w:numPr>
          <w:ilvl w:val="0"/>
          <w:numId w:val="1001"/>
        </w:numPr>
      </w:pPr>
      <w:r>
        <w:t xml:space="preserve">تكرار للأشخاص</w:t>
      </w:r>
    </w:p>
    <w:p>
      <w:pPr>
        <w:pStyle w:val="Compact"/>
        <w:numPr>
          <w:ilvl w:val="0"/>
          <w:numId w:val="1001"/>
        </w:numPr>
      </w:pPr>
      <w:r>
        <w:t xml:space="preserve">تكرار للتبرعات</w:t>
      </w:r>
    </w:p>
    <w:p>
      <w:pPr>
        <w:pStyle w:val="Compact"/>
        <w:numPr>
          <w:ilvl w:val="0"/>
          <w:numId w:val="1001"/>
        </w:numPr>
      </w:pPr>
      <w:r>
        <w:t xml:space="preserve">تكرار للاشتراكات</w:t>
      </w:r>
    </w:p>
    <w:p>
      <w:r>
        <w:pict>
          <v:rect style="width:0;height:1.5pt" o:hralign="center" o:hrstd="t" o:hr="t"/>
        </w:pict>
      </w:r>
    </w:p>
    <w:bookmarkEnd w:id="23"/>
    <w:bookmarkStart w:id="25" w:name="مكونات-المنصة"/>
    <w:p>
      <w:pPr>
        <w:pStyle w:val="Heading1"/>
      </w:pPr>
      <w:r>
        <w:t xml:space="preserve">مكونات المنصة</w:t>
      </w:r>
    </w:p>
    <w:bookmarkStart w:id="24" w:name="core-platform"/>
    <w:p>
      <w:pPr>
        <w:pStyle w:val="Heading2"/>
      </w:pPr>
      <w:r>
        <w:t xml:space="preserve">Core Platform</w:t>
      </w:r>
    </w:p>
    <w:p>
      <w:pPr>
        <w:pStyle w:val="FirstParagraph"/>
      </w:pPr>
      <w:r>
        <w:t xml:space="preserve">المنصة المركزية</w:t>
      </w:r>
    </w:p>
    <w:p>
      <w:pPr>
        <w:pStyle w:val="BodyText"/>
      </w:pPr>
      <w:r>
        <w:t xml:space="preserve">وهي المصدر الوحيد للحقيقة (Single Source of Truth).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igital-channels"/>
    <w:p>
      <w:pPr>
        <w:pStyle w:val="Heading1"/>
      </w:pPr>
      <w:r>
        <w:t xml:space="preserve">Digital Channels</w:t>
      </w:r>
    </w:p>
    <w:p>
      <w:pPr>
        <w:pStyle w:val="FirstParagraph"/>
      </w:pPr>
      <w:r>
        <w:t xml:space="preserve">القنوات الرقمية</w:t>
      </w:r>
    </w:p>
    <w:p>
      <w:pPr>
        <w:pStyle w:val="BodyText"/>
      </w:pPr>
      <w:r>
        <w:t xml:space="preserve">تشمل:</w:t>
      </w:r>
    </w:p>
    <w:p>
      <w:pPr>
        <w:pStyle w:val="Compact"/>
        <w:numPr>
          <w:ilvl w:val="0"/>
          <w:numId w:val="1002"/>
        </w:numPr>
      </w:pPr>
      <w:r>
        <w:t xml:space="preserve">تطبيق الهاتف</w:t>
      </w:r>
    </w:p>
    <w:p>
      <w:pPr>
        <w:pStyle w:val="Compact"/>
        <w:numPr>
          <w:ilvl w:val="0"/>
          <w:numId w:val="1002"/>
        </w:numPr>
      </w:pPr>
      <w:r>
        <w:t xml:space="preserve">الموقع الإلكتروني</w:t>
      </w:r>
    </w:p>
    <w:p>
      <w:pPr>
        <w:pStyle w:val="Compact"/>
        <w:numPr>
          <w:ilvl w:val="0"/>
          <w:numId w:val="1002"/>
        </w:numPr>
      </w:pPr>
      <w:r>
        <w:t xml:space="preserve">بوابة الموظفين</w:t>
      </w:r>
    </w:p>
    <w:p>
      <w:pPr>
        <w:pStyle w:val="Compact"/>
        <w:numPr>
          <w:ilvl w:val="0"/>
          <w:numId w:val="1002"/>
        </w:numPr>
      </w:pPr>
      <w:r>
        <w:t xml:space="preserve">بوابة المحصلين</w:t>
      </w:r>
    </w:p>
    <w:p>
      <w:pPr>
        <w:pStyle w:val="Compact"/>
        <w:numPr>
          <w:ilvl w:val="0"/>
          <w:numId w:val="1002"/>
        </w:numPr>
      </w:pPr>
      <w:r>
        <w:t xml:space="preserve">بوابة المتبرعين</w:t>
      </w:r>
    </w:p>
    <w:p>
      <w:pPr>
        <w:pStyle w:val="Compact"/>
        <w:numPr>
          <w:ilvl w:val="0"/>
          <w:numId w:val="1002"/>
        </w:numPr>
      </w:pPr>
      <w:r>
        <w:t xml:space="preserve">بوابة الإدارة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جميعها تتصل بالمنصة المركزية.</w:t>
      </w:r>
    </w:p>
    <w:p>
      <w:r>
        <w:pict>
          <v:rect style="width:0;height:1.5pt" o:hralign="center" o:hrstd="t" o:hr="t"/>
        </w:pict>
      </w:r>
    </w:p>
    <w:bookmarkEnd w:id="26"/>
    <w:bookmarkStart w:id="39" w:name="core-modules"/>
    <w:p>
      <w:pPr>
        <w:pStyle w:val="Heading1"/>
      </w:pPr>
      <w:r>
        <w:t xml:space="preserve">Core Modules</w:t>
      </w:r>
    </w:p>
    <w:p>
      <w:pPr>
        <w:pStyle w:val="FirstParagraph"/>
      </w:pPr>
      <w:r>
        <w:t xml:space="preserve">الوحدات الأساسية</w:t>
      </w:r>
    </w:p>
    <w:bookmarkStart w:id="27" w:name="people-crm"/>
    <w:p>
      <w:pPr>
        <w:pStyle w:val="Heading2"/>
      </w:pPr>
      <w:r>
        <w:t xml:space="preserve">People &amp; CRM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3"/>
        </w:numPr>
      </w:pPr>
      <w:r>
        <w:t xml:space="preserve">الأشخاص</w:t>
      </w:r>
    </w:p>
    <w:p>
      <w:pPr>
        <w:pStyle w:val="Compact"/>
        <w:numPr>
          <w:ilvl w:val="0"/>
          <w:numId w:val="1003"/>
        </w:numPr>
      </w:pPr>
      <w:r>
        <w:t xml:space="preserve">المستخدمين</w:t>
      </w:r>
    </w:p>
    <w:p>
      <w:pPr>
        <w:pStyle w:val="Compact"/>
        <w:numPr>
          <w:ilvl w:val="0"/>
          <w:numId w:val="1003"/>
        </w:numPr>
      </w:pPr>
      <w:r>
        <w:t xml:space="preserve">المتبرعين</w:t>
      </w:r>
    </w:p>
    <w:p>
      <w:pPr>
        <w:pStyle w:val="Compact"/>
        <w:numPr>
          <w:ilvl w:val="0"/>
          <w:numId w:val="1003"/>
        </w:numPr>
      </w:pPr>
      <w:r>
        <w:t xml:space="preserve">المستفيدين</w:t>
      </w:r>
    </w:p>
    <w:p>
      <w:pPr>
        <w:pStyle w:val="Compact"/>
        <w:numPr>
          <w:ilvl w:val="0"/>
          <w:numId w:val="1003"/>
        </w:numPr>
      </w:pPr>
      <w:r>
        <w:t xml:space="preserve">المتطوعين</w:t>
      </w:r>
    </w:p>
    <w:p>
      <w:pPr>
        <w:pStyle w:val="Compact"/>
        <w:numPr>
          <w:ilvl w:val="0"/>
          <w:numId w:val="1003"/>
        </w:numPr>
      </w:pPr>
      <w:r>
        <w:t xml:space="preserve">المشتركين</w:t>
      </w:r>
    </w:p>
    <w:p>
      <w:r>
        <w:pict>
          <v:rect style="width:0;height:1.5pt" o:hralign="center" o:hrstd="t" o:hr="t"/>
        </w:pict>
      </w:r>
    </w:p>
    <w:bookmarkEnd w:id="27"/>
    <w:bookmarkStart w:id="28" w:name="financial-management"/>
    <w:p>
      <w:pPr>
        <w:pStyle w:val="Heading2"/>
      </w:pPr>
      <w:r>
        <w:t xml:space="preserve">Financial Management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4"/>
        </w:numPr>
      </w:pPr>
      <w:r>
        <w:t xml:space="preserve">الإيرادات</w:t>
      </w:r>
    </w:p>
    <w:p>
      <w:pPr>
        <w:pStyle w:val="Compact"/>
        <w:numPr>
          <w:ilvl w:val="0"/>
          <w:numId w:val="1004"/>
        </w:numPr>
      </w:pPr>
      <w:r>
        <w:t xml:space="preserve">المصروفات</w:t>
      </w:r>
    </w:p>
    <w:p>
      <w:pPr>
        <w:pStyle w:val="Compact"/>
        <w:numPr>
          <w:ilvl w:val="0"/>
          <w:numId w:val="1004"/>
        </w:numPr>
      </w:pPr>
      <w:r>
        <w:t xml:space="preserve">الصناديق المالية</w:t>
      </w:r>
    </w:p>
    <w:p>
      <w:pPr>
        <w:pStyle w:val="Compact"/>
        <w:numPr>
          <w:ilvl w:val="0"/>
          <w:numId w:val="1004"/>
        </w:numPr>
      </w:pPr>
      <w:r>
        <w:t xml:space="preserve">القيود</w:t>
      </w:r>
    </w:p>
    <w:p>
      <w:pPr>
        <w:pStyle w:val="Compact"/>
        <w:numPr>
          <w:ilvl w:val="0"/>
          <w:numId w:val="1004"/>
        </w:numPr>
      </w:pPr>
      <w:r>
        <w:t xml:space="preserve">الميزانيات</w:t>
      </w:r>
    </w:p>
    <w:p>
      <w:r>
        <w:pict>
          <v:rect style="width:0;height:1.5pt" o:hralign="center" o:hrstd="t" o:hr="t"/>
        </w:pict>
      </w:r>
    </w:p>
    <w:bookmarkEnd w:id="28"/>
    <w:bookmarkStart w:id="29" w:name="donations-campaigns"/>
    <w:p>
      <w:pPr>
        <w:pStyle w:val="Heading2"/>
      </w:pPr>
      <w:r>
        <w:t xml:space="preserve">Donations &amp; Campaigns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5"/>
        </w:numPr>
      </w:pPr>
      <w:r>
        <w:t xml:space="preserve">الحملات</w:t>
      </w:r>
    </w:p>
    <w:p>
      <w:pPr>
        <w:pStyle w:val="Compact"/>
        <w:numPr>
          <w:ilvl w:val="0"/>
          <w:numId w:val="1005"/>
        </w:numPr>
      </w:pPr>
      <w:r>
        <w:t xml:space="preserve">التبرعات</w:t>
      </w:r>
    </w:p>
    <w:p>
      <w:pPr>
        <w:pStyle w:val="Compact"/>
        <w:numPr>
          <w:ilvl w:val="0"/>
          <w:numId w:val="1005"/>
        </w:numPr>
      </w:pPr>
      <w:r>
        <w:t xml:space="preserve">المتبرعين</w:t>
      </w:r>
    </w:p>
    <w:p>
      <w:pPr>
        <w:pStyle w:val="Compact"/>
        <w:numPr>
          <w:ilvl w:val="0"/>
          <w:numId w:val="1005"/>
        </w:numPr>
      </w:pPr>
      <w:r>
        <w:t xml:space="preserve">التحويلات</w:t>
      </w:r>
    </w:p>
    <w:p>
      <w:r>
        <w:pict>
          <v:rect style="width:0;height:1.5pt" o:hralign="center" o:hrstd="t" o:hr="t"/>
        </w:pict>
      </w:r>
    </w:p>
    <w:bookmarkEnd w:id="29"/>
    <w:bookmarkStart w:id="30" w:name="subscription-management"/>
    <w:p>
      <w:pPr>
        <w:pStyle w:val="Heading2"/>
      </w:pPr>
      <w:r>
        <w:t xml:space="preserve">Subscription Management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6"/>
        </w:numPr>
      </w:pPr>
      <w:r>
        <w:t xml:space="preserve">الاشتراكات</w:t>
      </w:r>
    </w:p>
    <w:p>
      <w:pPr>
        <w:pStyle w:val="Compact"/>
        <w:numPr>
          <w:ilvl w:val="0"/>
          <w:numId w:val="1006"/>
        </w:numPr>
      </w:pPr>
      <w:r>
        <w:t xml:space="preserve">الاستحقاقات</w:t>
      </w:r>
    </w:p>
    <w:p>
      <w:pPr>
        <w:pStyle w:val="Compact"/>
        <w:numPr>
          <w:ilvl w:val="0"/>
          <w:numId w:val="1006"/>
        </w:numPr>
      </w:pPr>
      <w:r>
        <w:t xml:space="preserve">التجديدات</w:t>
      </w:r>
    </w:p>
    <w:p>
      <w:r>
        <w:pict>
          <v:rect style="width:0;height:1.5pt" o:hralign="center" o:hrstd="t" o:hr="t"/>
        </w:pict>
      </w:r>
    </w:p>
    <w:bookmarkEnd w:id="30"/>
    <w:bookmarkStart w:id="31" w:name="boxes-management"/>
    <w:p>
      <w:pPr>
        <w:pStyle w:val="Heading2"/>
      </w:pPr>
      <w:r>
        <w:t xml:space="preserve">Boxes Management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7"/>
        </w:numPr>
      </w:pPr>
      <w:r>
        <w:t xml:space="preserve">الصناديق</w:t>
      </w:r>
    </w:p>
    <w:p>
      <w:pPr>
        <w:pStyle w:val="Compact"/>
        <w:numPr>
          <w:ilvl w:val="0"/>
          <w:numId w:val="1007"/>
        </w:numPr>
      </w:pPr>
      <w:r>
        <w:t xml:space="preserve">المحصلين</w:t>
      </w:r>
    </w:p>
    <w:p>
      <w:pPr>
        <w:pStyle w:val="Compact"/>
        <w:numPr>
          <w:ilvl w:val="0"/>
          <w:numId w:val="1007"/>
        </w:numPr>
      </w:pPr>
      <w:r>
        <w:t xml:space="preserve">التحصيلات</w:t>
      </w:r>
    </w:p>
    <w:p>
      <w:pPr>
        <w:pStyle w:val="Compact"/>
        <w:numPr>
          <w:ilvl w:val="0"/>
          <w:numId w:val="1007"/>
        </w:numPr>
      </w:pPr>
      <w:r>
        <w:t xml:space="preserve">المناطق</w:t>
      </w:r>
    </w:p>
    <w:p>
      <w:r>
        <w:pict>
          <v:rect style="width:0;height:1.5pt" o:hralign="center" o:hrstd="t" o:hr="t"/>
        </w:pict>
      </w:r>
    </w:p>
    <w:bookmarkEnd w:id="31"/>
    <w:bookmarkStart w:id="32" w:name="medical-services"/>
    <w:p>
      <w:pPr>
        <w:pStyle w:val="Heading2"/>
      </w:pPr>
      <w:r>
        <w:t xml:space="preserve">Medical Services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8"/>
        </w:numPr>
      </w:pPr>
      <w:r>
        <w:t xml:space="preserve">الحالات</w:t>
      </w:r>
    </w:p>
    <w:p>
      <w:pPr>
        <w:pStyle w:val="Compact"/>
        <w:numPr>
          <w:ilvl w:val="0"/>
          <w:numId w:val="1008"/>
        </w:numPr>
      </w:pPr>
      <w:r>
        <w:t xml:space="preserve">المرضى</w:t>
      </w:r>
    </w:p>
    <w:p>
      <w:pPr>
        <w:pStyle w:val="Compact"/>
        <w:numPr>
          <w:ilvl w:val="0"/>
          <w:numId w:val="1008"/>
        </w:numPr>
      </w:pPr>
      <w:r>
        <w:t xml:space="preserve">الطلبات</w:t>
      </w:r>
    </w:p>
    <w:p>
      <w:pPr>
        <w:pStyle w:val="Compact"/>
        <w:numPr>
          <w:ilvl w:val="0"/>
          <w:numId w:val="1008"/>
        </w:numPr>
      </w:pPr>
      <w:r>
        <w:t xml:space="preserve">التقارير الطبية</w:t>
      </w:r>
    </w:p>
    <w:p>
      <w:r>
        <w:pict>
          <v:rect style="width:0;height:1.5pt" o:hralign="center" o:hrstd="t" o:hr="t"/>
        </w:pict>
      </w:r>
    </w:p>
    <w:bookmarkEnd w:id="32"/>
    <w:bookmarkStart w:id="33" w:name="projects-programs"/>
    <w:p>
      <w:pPr>
        <w:pStyle w:val="Heading2"/>
      </w:pPr>
      <w:r>
        <w:t xml:space="preserve">Projects &amp; Programs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9"/>
        </w:numPr>
      </w:pPr>
      <w:r>
        <w:t xml:space="preserve">المشاريع</w:t>
      </w:r>
    </w:p>
    <w:p>
      <w:pPr>
        <w:pStyle w:val="Compact"/>
        <w:numPr>
          <w:ilvl w:val="0"/>
          <w:numId w:val="1009"/>
        </w:numPr>
      </w:pPr>
      <w:r>
        <w:t xml:space="preserve">البرامج</w:t>
      </w:r>
    </w:p>
    <w:p>
      <w:pPr>
        <w:pStyle w:val="Compact"/>
        <w:numPr>
          <w:ilvl w:val="0"/>
          <w:numId w:val="1009"/>
        </w:numPr>
      </w:pPr>
      <w:r>
        <w:t xml:space="preserve">الفعاليات</w:t>
      </w:r>
    </w:p>
    <w:p>
      <w:pPr>
        <w:pStyle w:val="Compact"/>
        <w:numPr>
          <w:ilvl w:val="0"/>
          <w:numId w:val="1009"/>
        </w:numPr>
      </w:pPr>
      <w:r>
        <w:t xml:space="preserve">الأنشطة</w:t>
      </w:r>
    </w:p>
    <w:p>
      <w:r>
        <w:pict>
          <v:rect style="width:0;height:1.5pt" o:hralign="center" o:hrstd="t" o:hr="t"/>
        </w:pict>
      </w:r>
    </w:p>
    <w:bookmarkEnd w:id="33"/>
    <w:bookmarkStart w:id="34" w:name="content-management"/>
    <w:p>
      <w:pPr>
        <w:pStyle w:val="Heading2"/>
      </w:pPr>
      <w:r>
        <w:t xml:space="preserve">Content Management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0"/>
        </w:numPr>
      </w:pPr>
      <w:r>
        <w:t xml:space="preserve">المقالات</w:t>
      </w:r>
    </w:p>
    <w:p>
      <w:pPr>
        <w:pStyle w:val="Compact"/>
        <w:numPr>
          <w:ilvl w:val="0"/>
          <w:numId w:val="1010"/>
        </w:numPr>
      </w:pPr>
      <w:r>
        <w:t xml:space="preserve">الأخبار</w:t>
      </w:r>
    </w:p>
    <w:p>
      <w:pPr>
        <w:pStyle w:val="Compact"/>
        <w:numPr>
          <w:ilvl w:val="0"/>
          <w:numId w:val="1010"/>
        </w:numPr>
      </w:pPr>
      <w:r>
        <w:t xml:space="preserve">الإعلانات</w:t>
      </w:r>
    </w:p>
    <w:p>
      <w:pPr>
        <w:pStyle w:val="Compact"/>
        <w:numPr>
          <w:ilvl w:val="0"/>
          <w:numId w:val="1010"/>
        </w:numPr>
      </w:pPr>
      <w:r>
        <w:t xml:space="preserve">الصفحات</w:t>
      </w:r>
    </w:p>
    <w:p>
      <w:r>
        <w:pict>
          <v:rect style="width:0;height:1.5pt" o:hralign="center" o:hrstd="t" o:hr="t"/>
        </w:pict>
      </w:r>
    </w:p>
    <w:bookmarkEnd w:id="34"/>
    <w:bookmarkStart w:id="35" w:name="communication-center"/>
    <w:p>
      <w:pPr>
        <w:pStyle w:val="Heading2"/>
      </w:pPr>
      <w:r>
        <w:t xml:space="preserve">Communication Center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1"/>
        </w:numPr>
      </w:pPr>
      <w:r>
        <w:t xml:space="preserve">الإشعارات</w:t>
      </w:r>
    </w:p>
    <w:p>
      <w:pPr>
        <w:pStyle w:val="Compact"/>
        <w:numPr>
          <w:ilvl w:val="0"/>
          <w:numId w:val="1011"/>
        </w:numPr>
      </w:pPr>
      <w:r>
        <w:t xml:space="preserve">الرسائل</w:t>
      </w:r>
    </w:p>
    <w:p>
      <w:pPr>
        <w:pStyle w:val="Compact"/>
        <w:numPr>
          <w:ilvl w:val="0"/>
          <w:numId w:val="1011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11"/>
        </w:numPr>
      </w:pPr>
      <w:r>
        <w:t xml:space="preserve">التنبيهات</w:t>
      </w:r>
    </w:p>
    <w:p>
      <w:r>
        <w:pict>
          <v:rect style="width:0;height:1.5pt" o:hralign="center" o:hrstd="t" o:hr="t"/>
        </w:pict>
      </w:r>
    </w:p>
    <w:bookmarkEnd w:id="35"/>
    <w:bookmarkStart w:id="36" w:name="document-management"/>
    <w:p>
      <w:pPr>
        <w:pStyle w:val="Heading2"/>
      </w:pPr>
      <w:r>
        <w:t xml:space="preserve">Document Management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2"/>
        </w:numPr>
      </w:pPr>
      <w:r>
        <w:t xml:space="preserve">الملفات</w:t>
      </w:r>
    </w:p>
    <w:p>
      <w:pPr>
        <w:pStyle w:val="Compact"/>
        <w:numPr>
          <w:ilvl w:val="0"/>
          <w:numId w:val="1012"/>
        </w:numPr>
      </w:pPr>
      <w:r>
        <w:t xml:space="preserve">الأرشيف</w:t>
      </w:r>
    </w:p>
    <w:p>
      <w:pPr>
        <w:pStyle w:val="Compact"/>
        <w:numPr>
          <w:ilvl w:val="0"/>
          <w:numId w:val="1012"/>
        </w:numPr>
      </w:pPr>
      <w:r>
        <w:t xml:space="preserve">المستندات</w:t>
      </w:r>
    </w:p>
    <w:p>
      <w:r>
        <w:pict>
          <v:rect style="width:0;height:1.5pt" o:hralign="center" o:hrstd="t" o:hr="t"/>
        </w:pict>
      </w:r>
    </w:p>
    <w:bookmarkEnd w:id="36"/>
    <w:bookmarkStart w:id="37" w:name="analytics-intelligence"/>
    <w:p>
      <w:pPr>
        <w:pStyle w:val="Heading2"/>
      </w:pPr>
      <w:r>
        <w:t xml:space="preserve">Analytics &amp; Intelligence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3"/>
        </w:numPr>
      </w:pPr>
      <w:r>
        <w:t xml:space="preserve">التقارير</w:t>
      </w:r>
    </w:p>
    <w:p>
      <w:pPr>
        <w:pStyle w:val="Compact"/>
        <w:numPr>
          <w:ilvl w:val="0"/>
          <w:numId w:val="1013"/>
        </w:numPr>
      </w:pPr>
      <w:r>
        <w:t xml:space="preserve">المؤشرات</w:t>
      </w:r>
    </w:p>
    <w:p>
      <w:pPr>
        <w:pStyle w:val="Compact"/>
        <w:numPr>
          <w:ilvl w:val="0"/>
          <w:numId w:val="1013"/>
        </w:numPr>
      </w:pPr>
      <w:r>
        <w:t xml:space="preserve">التحليلات</w:t>
      </w:r>
    </w:p>
    <w:p>
      <w:pPr>
        <w:pStyle w:val="Compact"/>
        <w:numPr>
          <w:ilvl w:val="0"/>
          <w:numId w:val="1013"/>
        </w:numPr>
      </w:pPr>
      <w:r>
        <w:t xml:space="preserve">التوقعات</w:t>
      </w:r>
    </w:p>
    <w:p>
      <w:r>
        <w:pict>
          <v:rect style="width:0;height:1.5pt" o:hralign="center" o:hrstd="t" o:hr="t"/>
        </w:pict>
      </w:r>
    </w:p>
    <w:bookmarkEnd w:id="37"/>
    <w:bookmarkStart w:id="38" w:name="governance-security"/>
    <w:p>
      <w:pPr>
        <w:pStyle w:val="Heading2"/>
      </w:pPr>
      <w:r>
        <w:t xml:space="preserve">Governance &amp; Security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4"/>
        </w:numPr>
      </w:pPr>
      <w:r>
        <w:t xml:space="preserve">الصلاحيات</w:t>
      </w:r>
    </w:p>
    <w:p>
      <w:pPr>
        <w:pStyle w:val="Compact"/>
        <w:numPr>
          <w:ilvl w:val="0"/>
          <w:numId w:val="1014"/>
        </w:numPr>
      </w:pPr>
      <w:r>
        <w:t xml:space="preserve">الأمن</w:t>
      </w:r>
    </w:p>
    <w:p>
      <w:pPr>
        <w:pStyle w:val="Compact"/>
        <w:numPr>
          <w:ilvl w:val="0"/>
          <w:numId w:val="1014"/>
        </w:numPr>
      </w:pPr>
      <w:r>
        <w:t xml:space="preserve">الاعتمادات</w:t>
      </w:r>
    </w:p>
    <w:p>
      <w:pPr>
        <w:pStyle w:val="Compact"/>
        <w:numPr>
          <w:ilvl w:val="0"/>
          <w:numId w:val="1014"/>
        </w:numPr>
      </w:pPr>
      <w:r>
        <w:t xml:space="preserve">السجلات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الشخص-داخل-النظام"/>
    <w:p>
      <w:pPr>
        <w:pStyle w:val="Heading1"/>
      </w:pPr>
      <w:r>
        <w:t xml:space="preserve">الشخص داخل النظام</w:t>
      </w:r>
    </w:p>
    <w:p>
      <w:pPr>
        <w:pStyle w:val="FirstParagraph"/>
      </w:pPr>
      <w:r>
        <w:t xml:space="preserve">أهم قاعدة في المشروع:</w:t>
      </w:r>
    </w:p>
    <w:p>
      <w:pPr>
        <w:pStyle w:val="BodyText"/>
      </w:pPr>
      <w:r>
        <w:t xml:space="preserve">الشخص لا يتكرر.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أحمد</w:t>
      </w:r>
    </w:p>
    <w:p>
      <w:pPr>
        <w:pStyle w:val="BodyText"/>
      </w:pPr>
      <w:r>
        <w:t xml:space="preserve">قد يكون:</w:t>
      </w:r>
    </w:p>
    <w:p>
      <w:pPr>
        <w:pStyle w:val="Compact"/>
        <w:numPr>
          <w:ilvl w:val="0"/>
          <w:numId w:val="1015"/>
        </w:numPr>
      </w:pPr>
      <w:r>
        <w:t xml:space="preserve">متبرع</w:t>
      </w:r>
    </w:p>
    <w:p>
      <w:pPr>
        <w:pStyle w:val="Compact"/>
        <w:numPr>
          <w:ilvl w:val="0"/>
          <w:numId w:val="1015"/>
        </w:numPr>
      </w:pPr>
      <w:r>
        <w:t xml:space="preserve">مشترك</w:t>
      </w:r>
    </w:p>
    <w:p>
      <w:pPr>
        <w:pStyle w:val="Compact"/>
        <w:numPr>
          <w:ilvl w:val="0"/>
          <w:numId w:val="1015"/>
        </w:numPr>
      </w:pPr>
      <w:r>
        <w:t xml:space="preserve">صاحب صندوق</w:t>
      </w:r>
    </w:p>
    <w:p>
      <w:pPr>
        <w:pStyle w:val="Compact"/>
        <w:numPr>
          <w:ilvl w:val="0"/>
          <w:numId w:val="1015"/>
        </w:numPr>
      </w:pPr>
      <w:r>
        <w:t xml:space="preserve">متطوع</w:t>
      </w:r>
    </w:p>
    <w:p>
      <w:pPr>
        <w:pStyle w:val="Compact"/>
        <w:numPr>
          <w:ilvl w:val="0"/>
          <w:numId w:val="1015"/>
        </w:numPr>
      </w:pPr>
      <w:r>
        <w:t xml:space="preserve">مستفيد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 داخل النظام:</w:t>
      </w:r>
    </w:p>
    <w:p>
      <w:pPr>
        <w:pStyle w:val="BodyText"/>
      </w:pPr>
      <w:r>
        <w:t xml:space="preserve">Person واحد فقط.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ويحتوي ملفه على جميع تعاملاته.</w:t>
      </w:r>
    </w:p>
    <w:p>
      <w:r>
        <w:pict>
          <v:rect style="width:0;height:1.5pt" o:hralign="center" o:hrstd="t" o:hr="t"/>
        </w:pict>
      </w:r>
    </w:p>
    <w:bookmarkEnd w:id="40"/>
    <w:bookmarkStart w:id="41" w:name="التطبيق"/>
    <w:p>
      <w:pPr>
        <w:pStyle w:val="Heading1"/>
      </w:pPr>
      <w:r>
        <w:t xml:space="preserve">التطبيق</w:t>
      </w:r>
    </w:p>
    <w:p>
      <w:pPr>
        <w:pStyle w:val="FirstParagraph"/>
      </w:pPr>
      <w:r>
        <w:t xml:space="preserve">التطبيق ليس نظاماً مستقلاً.</w:t>
      </w:r>
    </w:p>
    <w:p>
      <w:pPr>
        <w:pStyle w:val="BodyText"/>
      </w:pPr>
      <w:r>
        <w:t xml:space="preserve">التطبيق مجرد واجهة استخدام.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وظيفته:</w:t>
      </w:r>
    </w:p>
    <w:p>
      <w:pPr>
        <w:pStyle w:val="Compact"/>
        <w:numPr>
          <w:ilvl w:val="0"/>
          <w:numId w:val="1016"/>
        </w:numPr>
      </w:pPr>
      <w:r>
        <w:t xml:space="preserve">القرآن</w:t>
      </w:r>
    </w:p>
    <w:p>
      <w:pPr>
        <w:pStyle w:val="Compact"/>
        <w:numPr>
          <w:ilvl w:val="0"/>
          <w:numId w:val="1016"/>
        </w:numPr>
      </w:pPr>
      <w:r>
        <w:t xml:space="preserve">مفاتيح الجنان</w:t>
      </w:r>
    </w:p>
    <w:p>
      <w:pPr>
        <w:pStyle w:val="Compact"/>
        <w:numPr>
          <w:ilvl w:val="0"/>
          <w:numId w:val="1016"/>
        </w:numPr>
      </w:pPr>
      <w:r>
        <w:t xml:space="preserve">الأدعية</w:t>
      </w:r>
    </w:p>
    <w:p>
      <w:pPr>
        <w:pStyle w:val="Compact"/>
        <w:numPr>
          <w:ilvl w:val="0"/>
          <w:numId w:val="1016"/>
        </w:numPr>
      </w:pPr>
      <w:r>
        <w:t xml:space="preserve">المسبحة</w:t>
      </w:r>
    </w:p>
    <w:p>
      <w:pPr>
        <w:pStyle w:val="Compact"/>
        <w:numPr>
          <w:ilvl w:val="0"/>
          <w:numId w:val="1016"/>
        </w:numPr>
      </w:pPr>
      <w:r>
        <w:t xml:space="preserve">المحتوى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وكذلك:</w:t>
      </w:r>
    </w:p>
    <w:p>
      <w:pPr>
        <w:pStyle w:val="Compact"/>
        <w:numPr>
          <w:ilvl w:val="0"/>
          <w:numId w:val="1017"/>
        </w:numPr>
      </w:pPr>
      <w:r>
        <w:t xml:space="preserve">التبرعات</w:t>
      </w:r>
    </w:p>
    <w:p>
      <w:pPr>
        <w:pStyle w:val="Compact"/>
        <w:numPr>
          <w:ilvl w:val="0"/>
          <w:numId w:val="1017"/>
        </w:numPr>
      </w:pPr>
      <w:r>
        <w:t xml:space="preserve">الحملات</w:t>
      </w:r>
    </w:p>
    <w:p>
      <w:pPr>
        <w:pStyle w:val="Compact"/>
        <w:numPr>
          <w:ilvl w:val="0"/>
          <w:numId w:val="1017"/>
        </w:numPr>
      </w:pPr>
      <w:r>
        <w:t xml:space="preserve">الاشتراكات</w:t>
      </w:r>
    </w:p>
    <w:p>
      <w:pPr>
        <w:pStyle w:val="Compact"/>
        <w:numPr>
          <w:ilvl w:val="0"/>
          <w:numId w:val="1017"/>
        </w:numPr>
      </w:pPr>
      <w:r>
        <w:t xml:space="preserve">طلب الصندوق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 البيانات المركزية تبقى في ERP.</w:t>
      </w:r>
    </w:p>
    <w:p>
      <w:r>
        <w:pict>
          <v:rect style="width:0;height:1.5pt" o:hralign="center" o:hrstd="t" o:hr="t"/>
        </w:pict>
      </w:r>
    </w:p>
    <w:bookmarkEnd w:id="41"/>
    <w:bookmarkStart w:id="42" w:name="بيانات-المستخدم-الشخصية"/>
    <w:p>
      <w:pPr>
        <w:pStyle w:val="Heading1"/>
      </w:pPr>
      <w:r>
        <w:t xml:space="preserve">بيانات المستخدم الشخصية</w:t>
      </w:r>
    </w:p>
    <w:p>
      <w:pPr>
        <w:pStyle w:val="FirstParagraph"/>
      </w:pPr>
      <w:r>
        <w:t xml:space="preserve">يجب أن تحفظ في السيرفر.</w:t>
      </w:r>
    </w:p>
    <w:p>
      <w:pPr>
        <w:pStyle w:val="BodyText"/>
      </w:pPr>
      <w:r>
        <w:t xml:space="preserve">وليس في الجهاز فقط.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18"/>
        </w:numPr>
      </w:pPr>
      <w:r>
        <w:t xml:space="preserve">الملاحظات</w:t>
      </w:r>
    </w:p>
    <w:p>
      <w:pPr>
        <w:pStyle w:val="Compact"/>
        <w:numPr>
          <w:ilvl w:val="0"/>
          <w:numId w:val="1018"/>
        </w:numPr>
      </w:pPr>
      <w:r>
        <w:t xml:space="preserve">المحفوظات</w:t>
      </w:r>
    </w:p>
    <w:p>
      <w:pPr>
        <w:pStyle w:val="Compact"/>
        <w:numPr>
          <w:ilvl w:val="0"/>
          <w:numId w:val="1018"/>
        </w:numPr>
      </w:pPr>
      <w:r>
        <w:t xml:space="preserve">العلامات</w:t>
      </w:r>
    </w:p>
    <w:p>
      <w:pPr>
        <w:pStyle w:val="Compact"/>
        <w:numPr>
          <w:ilvl w:val="0"/>
          <w:numId w:val="1018"/>
        </w:numPr>
      </w:pPr>
      <w:r>
        <w:t xml:space="preserve">الختمات</w:t>
      </w:r>
    </w:p>
    <w:p>
      <w:pPr>
        <w:pStyle w:val="Compact"/>
        <w:numPr>
          <w:ilvl w:val="0"/>
          <w:numId w:val="1018"/>
        </w:numPr>
      </w:pPr>
      <w:r>
        <w:t xml:space="preserve">إعدادات المستخدم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بحيث عند تغيير الجهاز:</w:t>
      </w:r>
    </w:p>
    <w:p>
      <w:pPr>
        <w:pStyle w:val="BodyText"/>
      </w:pPr>
      <w:r>
        <w:t xml:space="preserve">تعود جميع البيانات تلقائياً.</w:t>
      </w:r>
    </w:p>
    <w:p>
      <w:r>
        <w:pict>
          <v:rect style="width:0;height:1.5pt" o:hralign="center" o:hrstd="t" o:hr="t"/>
        </w:pict>
      </w:r>
    </w:p>
    <w:bookmarkEnd w:id="42"/>
    <w:bookmarkStart w:id="43" w:name="الموقع"/>
    <w:p>
      <w:pPr>
        <w:pStyle w:val="Heading1"/>
      </w:pPr>
      <w:r>
        <w:t xml:space="preserve">الموقع</w:t>
      </w:r>
    </w:p>
    <w:p>
      <w:pPr>
        <w:pStyle w:val="FirstParagraph"/>
      </w:pPr>
      <w:r>
        <w:t xml:space="preserve">الموقع ليس نظاماً مستقلاً.</w:t>
      </w:r>
    </w:p>
    <w:p>
      <w:pPr>
        <w:pStyle w:val="BodyText"/>
      </w:pPr>
      <w:r>
        <w:t xml:space="preserve">بل واجهة أخرى لنفس المنصة.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من خلاله:</w:t>
      </w:r>
    </w:p>
    <w:p>
      <w:pPr>
        <w:pStyle w:val="Compact"/>
        <w:numPr>
          <w:ilvl w:val="0"/>
          <w:numId w:val="1019"/>
        </w:numPr>
      </w:pPr>
      <w:r>
        <w:t xml:space="preserve">التبرع</w:t>
      </w:r>
    </w:p>
    <w:p>
      <w:pPr>
        <w:pStyle w:val="Compact"/>
        <w:numPr>
          <w:ilvl w:val="0"/>
          <w:numId w:val="1019"/>
        </w:numPr>
      </w:pPr>
      <w:r>
        <w:t xml:space="preserve">الاشتراك</w:t>
      </w:r>
    </w:p>
    <w:p>
      <w:pPr>
        <w:pStyle w:val="Compact"/>
        <w:numPr>
          <w:ilvl w:val="0"/>
          <w:numId w:val="1019"/>
        </w:numPr>
      </w:pPr>
      <w:r>
        <w:t xml:space="preserve">التسجيل</w:t>
      </w:r>
    </w:p>
    <w:p>
      <w:pPr>
        <w:pStyle w:val="Compact"/>
        <w:numPr>
          <w:ilvl w:val="0"/>
          <w:numId w:val="1019"/>
        </w:numPr>
      </w:pPr>
      <w:r>
        <w:t xml:space="preserve">متابعة 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وجميع العمليات تذهب للنظام المركزي.</w:t>
      </w:r>
    </w:p>
    <w:p>
      <w:r>
        <w:pict>
          <v:rect style="width:0;height:1.5pt" o:hralign="center" o:hrstd="t" o:hr="t"/>
        </w:pict>
      </w:r>
    </w:p>
    <w:bookmarkEnd w:id="43"/>
    <w:bookmarkStart w:id="44" w:name="نظام-الصناديق-الحالي"/>
    <w:p>
      <w:pPr>
        <w:pStyle w:val="Heading1"/>
      </w:pPr>
      <w:r>
        <w:t xml:space="preserve">نظام الصناديق الحالي</w:t>
      </w:r>
    </w:p>
    <w:p>
      <w:pPr>
        <w:pStyle w:val="FirstParagraph"/>
      </w:pPr>
      <w:r>
        <w:t xml:space="preserve">يتم التعامل معه كالتالي:</w:t>
      </w:r>
    </w:p>
    <w:p>
      <w:pPr>
        <w:pStyle w:val="BodyText"/>
      </w:pPr>
      <w:r>
        <w:t xml:space="preserve">إذا كان جيداً:</w:t>
      </w:r>
    </w:p>
    <w:p>
      <w:pPr>
        <w:pStyle w:val="BodyText"/>
      </w:pPr>
      <w:r>
        <w:t xml:space="preserve">يتم دمجه وربطه.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كان ضعيفاً:</w:t>
      </w:r>
    </w:p>
    <w:p>
      <w:pPr>
        <w:pStyle w:val="BodyText"/>
      </w:pPr>
      <w:r>
        <w:t xml:space="preserve">يتم إعادة بنائه داخل المنصة الجديدة.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القرار يتخذ بعد المراجعة التقنية.</w:t>
      </w:r>
    </w:p>
    <w:p>
      <w:r>
        <w:pict>
          <v:rect style="width:0;height:1.5pt" o:hralign="center" o:hrstd="t" o:hr="t"/>
        </w:pict>
      </w:r>
    </w:p>
    <w:bookmarkEnd w:id="44"/>
    <w:bookmarkStart w:id="45" w:name="الباك-إند-الحالي-للتطبيق"/>
    <w:p>
      <w:pPr>
        <w:pStyle w:val="Heading1"/>
      </w:pPr>
      <w:r>
        <w:t xml:space="preserve">الباك إند الحالي للتطبيق</w:t>
      </w:r>
    </w:p>
    <w:p>
      <w:pPr>
        <w:pStyle w:val="FirstParagraph"/>
      </w:pPr>
      <w:r>
        <w:t xml:space="preserve">لا يتم هدمه مباشرة.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بل:</w:t>
      </w:r>
    </w:p>
    <w:p>
      <w:pPr>
        <w:pStyle w:val="BodyText"/>
      </w:pPr>
      <w:r>
        <w:t xml:space="preserve">يتم تقييمه أولاً.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كان صالحاً:</w:t>
      </w:r>
    </w:p>
    <w:p>
      <w:pPr>
        <w:pStyle w:val="BodyText"/>
      </w:pPr>
      <w:r>
        <w:t xml:space="preserve">يتم تطويره.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كان غير صالح:</w:t>
      </w:r>
    </w:p>
    <w:p>
      <w:pPr>
        <w:pStyle w:val="BodyText"/>
      </w:pPr>
      <w:r>
        <w:t xml:space="preserve">يتم استبداله تدريجياً.</w:t>
      </w:r>
    </w:p>
    <w:p>
      <w:r>
        <w:pict>
          <v:rect style="width:0;height:1.5pt" o:hralign="center" o:hrstd="t" o:hr="t"/>
        </w:pict>
      </w:r>
    </w:p>
    <w:bookmarkEnd w:id="45"/>
    <w:bookmarkStart w:id="46" w:name="النظام-المالي"/>
    <w:p>
      <w:pPr>
        <w:pStyle w:val="Heading1"/>
      </w:pPr>
      <w:r>
        <w:t xml:space="preserve">النظام المالي</w:t>
      </w:r>
    </w:p>
    <w:p>
      <w:pPr>
        <w:pStyle w:val="FirstParagraph"/>
      </w:pPr>
      <w:r>
        <w:t xml:space="preserve">كل مبلغ داخل المؤسسة يجب أن يكون معروف المصدر.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تبرع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حملة تزويج يتيم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50000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أو:</w:t>
      </w:r>
    </w:p>
    <w:p>
      <w:pPr>
        <w:pStyle w:val="BodyText"/>
      </w:pPr>
      <w:r>
        <w:t xml:space="preserve">اشتراك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الباقيات الصالحات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25000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أو:</w:t>
      </w:r>
    </w:p>
    <w:p>
      <w:pPr>
        <w:pStyle w:val="BodyText"/>
      </w:pPr>
      <w:r>
        <w:t xml:space="preserve">صندوق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صندوق رقم 104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12000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يجب أن تبقى هوية المال محفوظة.</w:t>
      </w:r>
    </w:p>
    <w:p>
      <w:r>
        <w:pict>
          <v:rect style="width:0;height:1.5pt" o:hralign="center" o:hrstd="t" o:hr="t"/>
        </w:pict>
      </w:r>
    </w:p>
    <w:bookmarkEnd w:id="46"/>
    <w:bookmarkStart w:id="47" w:name="المصروفات"/>
    <w:p>
      <w:pPr>
        <w:pStyle w:val="Heading1"/>
      </w:pPr>
      <w:r>
        <w:t xml:space="preserve">المصروفات</w:t>
      </w:r>
    </w:p>
    <w:p>
      <w:pPr>
        <w:pStyle w:val="FirstParagraph"/>
      </w:pPr>
      <w:r>
        <w:t xml:space="preserve">كل صرف يجب أن يرتبط بـ:</w:t>
      </w:r>
    </w:p>
    <w:p>
      <w:pPr>
        <w:pStyle w:val="Compact"/>
        <w:numPr>
          <w:ilvl w:val="0"/>
          <w:numId w:val="1020"/>
        </w:numPr>
      </w:pPr>
      <w:r>
        <w:t xml:space="preserve">مشروع</w:t>
      </w:r>
    </w:p>
    <w:p>
      <w:pPr>
        <w:pStyle w:val="Compact"/>
        <w:numPr>
          <w:ilvl w:val="0"/>
          <w:numId w:val="1020"/>
        </w:numPr>
      </w:pPr>
      <w:r>
        <w:t xml:space="preserve">حملة</w:t>
      </w:r>
    </w:p>
    <w:p>
      <w:pPr>
        <w:pStyle w:val="Compact"/>
        <w:numPr>
          <w:ilvl w:val="0"/>
          <w:numId w:val="1020"/>
        </w:numPr>
      </w:pPr>
      <w:r>
        <w:t xml:space="preserve">نشاط</w:t>
      </w:r>
    </w:p>
    <w:p>
      <w:pPr>
        <w:pStyle w:val="Compact"/>
        <w:numPr>
          <w:ilvl w:val="0"/>
          <w:numId w:val="1020"/>
        </w:numPr>
      </w:pPr>
      <w:r>
        <w:t xml:space="preserve">برنامج</w:t>
      </w:r>
    </w:p>
    <w:p>
      <w:pPr>
        <w:pStyle w:val="Compact"/>
        <w:numPr>
          <w:ilvl w:val="0"/>
          <w:numId w:val="1020"/>
        </w:numPr>
      </w:pPr>
      <w:r>
        <w:t xml:space="preserve">مركز تكلفة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بحيث يمكن معرفة:</w:t>
      </w:r>
    </w:p>
    <w:p>
      <w:pPr>
        <w:pStyle w:val="Compact"/>
        <w:numPr>
          <w:ilvl w:val="0"/>
          <w:numId w:val="1021"/>
        </w:numPr>
      </w:pPr>
      <w:r>
        <w:t xml:space="preserve">أين صرف المال؟</w:t>
      </w:r>
    </w:p>
    <w:p>
      <w:pPr>
        <w:pStyle w:val="Compact"/>
        <w:numPr>
          <w:ilvl w:val="0"/>
          <w:numId w:val="1021"/>
        </w:numPr>
      </w:pPr>
      <w:r>
        <w:t xml:space="preserve">ولماذا؟</w:t>
      </w:r>
    </w:p>
    <w:p>
      <w:pPr>
        <w:pStyle w:val="Compact"/>
        <w:numPr>
          <w:ilvl w:val="0"/>
          <w:numId w:val="1021"/>
        </w:numPr>
      </w:pPr>
      <w:r>
        <w:t xml:space="preserve">ومن اعتمد الصرف؟</w:t>
      </w:r>
    </w:p>
    <w:p>
      <w:r>
        <w:pict>
          <v:rect style="width:0;height:1.5pt" o:hralign="center" o:hrstd="t" o:hr="t"/>
        </w:pict>
      </w:r>
    </w:p>
    <w:bookmarkEnd w:id="47"/>
    <w:bookmarkStart w:id="48" w:name="التقارير-النهائية"/>
    <w:p>
      <w:pPr>
        <w:pStyle w:val="Heading1"/>
      </w:pPr>
      <w:r>
        <w:t xml:space="preserve">التقارير النهائية</w:t>
      </w:r>
    </w:p>
    <w:p>
      <w:pPr>
        <w:pStyle w:val="FirstParagraph"/>
      </w:pPr>
      <w:r>
        <w:t xml:space="preserve">النظام يجب أن يستطيع الإجابة على:</w:t>
      </w:r>
    </w:p>
    <w:p>
      <w:pPr>
        <w:pStyle w:val="BodyText"/>
      </w:pPr>
      <w:r>
        <w:t xml:space="preserve">كم دخل للمؤسسة؟</w:t>
      </w:r>
    </w:p>
    <w:p>
      <w:pPr>
        <w:pStyle w:val="BodyText"/>
      </w:pPr>
      <w:r>
        <w:t xml:space="preserve">من أين دخل؟</w:t>
      </w:r>
    </w:p>
    <w:p>
      <w:pPr>
        <w:pStyle w:val="BodyText"/>
      </w:pPr>
      <w:r>
        <w:t xml:space="preserve">كيف صرف؟</w:t>
      </w:r>
    </w:p>
    <w:p>
      <w:pPr>
        <w:pStyle w:val="BodyText"/>
      </w:pPr>
      <w:r>
        <w:t xml:space="preserve">على ماذا صرف؟</w:t>
      </w:r>
    </w:p>
    <w:p>
      <w:pPr>
        <w:pStyle w:val="BodyText"/>
      </w:pPr>
      <w:r>
        <w:t xml:space="preserve">كم تبقى؟</w:t>
      </w:r>
    </w:p>
    <w:p>
      <w:pPr>
        <w:pStyle w:val="BodyText"/>
      </w:pPr>
      <w:r>
        <w:t xml:space="preserve">كم عدد المستفيدين؟</w:t>
      </w:r>
    </w:p>
    <w:p>
      <w:pPr>
        <w:pStyle w:val="BodyText"/>
      </w:pPr>
      <w:r>
        <w:t xml:space="preserve">كم عدد المتبرعين؟</w:t>
      </w:r>
    </w:p>
    <w:p>
      <w:pPr>
        <w:pStyle w:val="BodyText"/>
      </w:pPr>
      <w:r>
        <w:t xml:space="preserve">ما أكثر المشاريع نجاحاً؟</w:t>
      </w:r>
    </w:p>
    <w:p>
      <w:pPr>
        <w:pStyle w:val="BodyText"/>
      </w:pPr>
      <w:r>
        <w:t xml:space="preserve">ما أكثر الحملات نجاحاً؟</w:t>
      </w:r>
    </w:p>
    <w:p>
      <w:pPr>
        <w:pStyle w:val="BodyText"/>
      </w:pPr>
      <w:r>
        <w:t xml:space="preserve">ما أكثر البرامج تأثيراً؟</w:t>
      </w:r>
    </w:p>
    <w:p>
      <w:r>
        <w:pict>
          <v:rect style="width:0;height:1.5pt" o:hralign="center" o:hrstd="t" o:hr="t"/>
        </w:pict>
      </w:r>
    </w:p>
    <w:bookmarkEnd w:id="48"/>
    <w:bookmarkStart w:id="49" w:name="الهدف-النهائي"/>
    <w:p>
      <w:pPr>
        <w:pStyle w:val="Heading1"/>
      </w:pPr>
      <w:r>
        <w:t xml:space="preserve">الهدف النهائي</w:t>
      </w:r>
    </w:p>
    <w:p>
      <w:pPr>
        <w:pStyle w:val="FirstParagraph"/>
      </w:pPr>
      <w:r>
        <w:t xml:space="preserve">إنشاء منصة مؤسسية موحدة قادرة على إدارة المؤسسة بالكامل لعشرات السنوات القادمة.</w:t>
      </w:r>
    </w:p>
    <w:p>
      <w:pPr>
        <w:pStyle w:val="BodyText"/>
      </w:pPr>
      <w:r>
        <w:t xml:space="preserve">مع قابلية التوسع لإضافة:</w:t>
      </w:r>
    </w:p>
    <w:p>
      <w:pPr>
        <w:pStyle w:val="Compact"/>
        <w:numPr>
          <w:ilvl w:val="0"/>
          <w:numId w:val="1022"/>
        </w:numPr>
      </w:pPr>
      <w:r>
        <w:t xml:space="preserve">فروع جديدة</w:t>
      </w:r>
    </w:p>
    <w:p>
      <w:pPr>
        <w:pStyle w:val="Compact"/>
        <w:numPr>
          <w:ilvl w:val="0"/>
          <w:numId w:val="1022"/>
        </w:numPr>
      </w:pPr>
      <w:r>
        <w:t xml:space="preserve">مشاريع جديدة</w:t>
      </w:r>
    </w:p>
    <w:p>
      <w:pPr>
        <w:pStyle w:val="Compact"/>
        <w:numPr>
          <w:ilvl w:val="0"/>
          <w:numId w:val="1022"/>
        </w:numPr>
      </w:pPr>
      <w:r>
        <w:t xml:space="preserve">خدمات جديدة</w:t>
      </w:r>
    </w:p>
    <w:p>
      <w:pPr>
        <w:pStyle w:val="Compact"/>
        <w:numPr>
          <w:ilvl w:val="0"/>
          <w:numId w:val="1022"/>
        </w:numPr>
      </w:pPr>
      <w:r>
        <w:t xml:space="preserve">تطبيقات جديدة</w:t>
      </w:r>
    </w:p>
    <w:p>
      <w:pPr>
        <w:pStyle w:val="FirstParagraph"/>
      </w:pPr>
      <w:r>
        <w:t xml:space="preserve">دون الحاجة إلى إعادة بناء النظام من الصفر.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2026-07-14T23:56:10Z</dcterms:created>
  <dcterms:modified xsi:type="dcterms:W3CDTF">2026-07-14T23:56:10Z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