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frs-014-workflow-approvals-system"/>
    <w:p>
      <w:pPr>
        <w:pStyle w:val="Heading2"/>
      </w:pPr>
      <w:r>
        <w:t xml:space="preserve">FRS-014 Workflow &amp; Approvals System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نظام مركزي لإدارة:</w:t>
      </w:r>
    </w:p>
    <w:p>
      <w:pPr>
        <w:pStyle w:val="Compact"/>
        <w:numPr>
          <w:ilvl w:val="0"/>
          <w:numId w:val="1001"/>
        </w:numPr>
      </w:pPr>
      <w:r>
        <w:t xml:space="preserve">الموافقات</w:t>
      </w:r>
    </w:p>
    <w:p>
      <w:pPr>
        <w:pStyle w:val="Compact"/>
        <w:numPr>
          <w:ilvl w:val="0"/>
          <w:numId w:val="1001"/>
        </w:numPr>
      </w:pPr>
      <w:r>
        <w:t xml:space="preserve">الاعتمادات</w:t>
      </w:r>
    </w:p>
    <w:p>
      <w:pPr>
        <w:pStyle w:val="Compact"/>
        <w:numPr>
          <w:ilvl w:val="0"/>
          <w:numId w:val="1001"/>
        </w:numPr>
      </w:pPr>
      <w:r>
        <w:t xml:space="preserve">المراجعات</w:t>
      </w:r>
    </w:p>
    <w:p>
      <w:pPr>
        <w:pStyle w:val="Compact"/>
        <w:numPr>
          <w:ilvl w:val="0"/>
          <w:numId w:val="1001"/>
        </w:numPr>
      </w:pPr>
      <w:r>
        <w:t xml:space="preserve">التحويلات بين الإدارات</w:t>
      </w:r>
    </w:p>
    <w:p>
      <w:pPr>
        <w:pStyle w:val="Compact"/>
        <w:numPr>
          <w:ilvl w:val="0"/>
          <w:numId w:val="1001"/>
        </w:numPr>
      </w:pPr>
      <w:r>
        <w:t xml:space="preserve">المسارات الإدارية</w:t>
      </w:r>
    </w:p>
    <w:p>
      <w:pPr>
        <w:pStyle w:val="FirstParagraph"/>
      </w:pPr>
      <w:r>
        <w:t xml:space="preserve">داخل المؤسسة.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لا يجوز أن تعتمد العمليات الحساسة بشكل مباشر.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تمر بمسار واضح.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 Engine</w:t>
      </w:r>
    </w:p>
    <w:p>
      <w:r>
        <w:pict>
          <v:rect style="width:0;height:1.5pt" o:hralign="center" o:hrstd="t" o:hr="t"/>
        </w:pict>
      </w:r>
    </w:p>
    <w:bookmarkEnd w:id="23"/>
    <w:bookmarkStart w:id="24" w:name="العمليات-التي-تحتاج-موافقات"/>
    <w:p>
      <w:pPr>
        <w:pStyle w:val="Heading1"/>
      </w:pPr>
      <w:r>
        <w:t xml:space="preserve">العمليات التي تحتاج موافقات</w:t>
      </w:r>
    </w:p>
    <w:p>
      <w:pPr>
        <w:pStyle w:val="FirstParagraph"/>
      </w:pPr>
      <w:r>
        <w:t xml:space="preserve">التبرعات الكبيرة.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الطبية.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طلبات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التوظيف.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العقود.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المشتريات.</w:t>
      </w:r>
    </w:p>
    <w:p>
      <w:r>
        <w:pict>
          <v:rect style="width:0;height:1.5pt" o:hralign="center" o:hrstd="t" o:hr="t"/>
        </w:pict>
      </w:r>
    </w:p>
    <w:bookmarkEnd w:id="24"/>
    <w:bookmarkStart w:id="25" w:name="مستويات-الموافقة"/>
    <w:p>
      <w:pPr>
        <w:pStyle w:val="Heading1"/>
      </w:pPr>
      <w:r>
        <w:t xml:space="preserve">مستويات الموافقة</w:t>
      </w:r>
    </w:p>
    <w:p>
      <w:pPr>
        <w:pStyle w:val="FirstParagraph"/>
      </w:pPr>
      <w:r>
        <w:t xml:space="preserve">Level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Final Approval</w:t>
      </w:r>
    </w:p>
    <w:p>
      <w:r>
        <w:pict>
          <v:rect style="width:0;height:1.5pt" o:hralign="center" o:hrstd="t" o:hr="t"/>
        </w:pict>
      </w:r>
    </w:p>
    <w:bookmarkEnd w:id="25"/>
    <w:bookmarkStart w:id="26" w:name="مثال"/>
    <w:p>
      <w:pPr>
        <w:pStyle w:val="Heading1"/>
      </w:pPr>
      <w:r>
        <w:t xml:space="preserve">مثال</w:t>
      </w:r>
    </w:p>
    <w:p>
      <w:pPr>
        <w:pStyle w:val="FirstParagraph"/>
      </w:pPr>
      <w:r>
        <w:t xml:space="preserve">طلب حالة طبية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موظف استقبال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لجنة دراسة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مدير القسم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 نهائي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تنفيذ</w:t>
      </w:r>
    </w:p>
    <w:p>
      <w:r>
        <w:pict>
          <v:rect style="width:0;height:1.5pt" o:hralign="center" o:hrstd="t" o:hr="t"/>
        </w:pict>
      </w:r>
    </w:p>
    <w:bookmarkEnd w:id="26"/>
    <w:bookmarkStart w:id="27" w:name="مثال-مالي"/>
    <w:p>
      <w:pPr>
        <w:pStyle w:val="Heading1"/>
      </w:pPr>
      <w:r>
        <w:t xml:space="preserve">مثال مالي</w:t>
      </w:r>
    </w:p>
    <w:p>
      <w:pPr>
        <w:pStyle w:val="FirstParagraph"/>
      </w:pPr>
      <w:r>
        <w:t xml:space="preserve">طلب صرف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مقدم الطلب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المدير المباشر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المالية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الإدارة العليا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الصرف</w:t>
      </w:r>
    </w:p>
    <w:p>
      <w:r>
        <w:pict>
          <v:rect style="width:0;height:1.5pt" o:hralign="center" o:hrstd="t" o:hr="t"/>
        </w:pict>
      </w:r>
    </w:p>
    <w:bookmarkEnd w:id="27"/>
    <w:bookmarkStart w:id="28" w:name="محرك-سير-العمل"/>
    <w:p>
      <w:pPr>
        <w:pStyle w:val="Heading1"/>
      </w:pPr>
      <w:r>
        <w:t xml:space="preserve">محرك سير العمل</w:t>
      </w:r>
    </w:p>
    <w:p>
      <w:pPr>
        <w:pStyle w:val="FirstParagraph"/>
      </w:pPr>
      <w:r>
        <w:t xml:space="preserve">Workflow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مسار.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تعديل مسار.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تعطيل مسار.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نسخ مسار.</w:t>
      </w:r>
    </w:p>
    <w:p>
      <w:r>
        <w:pict>
          <v:rect style="width:0;height:1.5pt" o:hralign="center" o:hrstd="t" o:hr="t"/>
        </w:pict>
      </w:r>
    </w:p>
    <w:bookmarkEnd w:id="28"/>
    <w:bookmarkStart w:id="29" w:name="مكونات-المسار"/>
    <w:p>
      <w:pPr>
        <w:pStyle w:val="Heading1"/>
      </w:pPr>
      <w:r>
        <w:t xml:space="preserve">مكونات المسار</w:t>
      </w:r>
    </w:p>
    <w:p>
      <w:pPr>
        <w:pStyle w:val="FirstParagraph"/>
      </w:pPr>
      <w:r>
        <w:t xml:space="preserve">Step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Deadline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</w:t>
      </w:r>
    </w:p>
    <w:p>
      <w:r>
        <w:pict>
          <v:rect style="width:0;height:1.5pt" o:hralign="center" o:hrstd="t" o:hr="t"/>
        </w:pict>
      </w:r>
    </w:p>
    <w:bookmarkEnd w:id="29"/>
    <w:bookmarkStart w:id="30" w:name="شروط-الاعتماد"/>
    <w:p>
      <w:pPr>
        <w:pStyle w:val="Heading1"/>
      </w:pPr>
      <w:r>
        <w:t xml:space="preserve">شروط الاعتماد</w:t>
      </w:r>
    </w:p>
    <w:p>
      <w:pPr>
        <w:pStyle w:val="FirstParagraph"/>
      </w:pPr>
      <w:r>
        <w:t xml:space="preserve">قيمة 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نوع المشروع.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نوع الحالة.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المنطقة.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الإدارة.</w:t>
      </w:r>
    </w:p>
    <w:p>
      <w:r>
        <w:pict>
          <v:rect style="width:0;height:1.5pt" o:hralign="center" o:hrstd="t" o:hr="t"/>
        </w:pict>
      </w:r>
    </w:p>
    <w:bookmarkEnd w:id="30"/>
    <w:bookmarkStart w:id="31" w:name="أمثلة"/>
    <w:p>
      <w:pPr>
        <w:pStyle w:val="Heading1"/>
      </w:pPr>
      <w:r>
        <w:t xml:space="preserve">أمثلة</w:t>
      </w:r>
    </w:p>
    <w:p>
      <w:pPr>
        <w:pStyle w:val="FirstParagraph"/>
      </w:pPr>
      <w:r>
        <w:t xml:space="preserve">إذا تجاوز المبلغ 10,000$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يرسل للإدارة العليا.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أقل من 500$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يعتمد من القسم مباشرة.</w:t>
      </w:r>
    </w:p>
    <w:p>
      <w:r>
        <w:pict>
          <v:rect style="width:0;height:1.5pt" o:hralign="center" o:hrstd="t" o:hr="t"/>
        </w:pict>
      </w:r>
    </w:p>
    <w:bookmarkEnd w:id="31"/>
    <w:bookmarkStart w:id="32" w:name="المهام"/>
    <w:p>
      <w:pPr>
        <w:pStyle w:val="Heading1"/>
      </w:pPr>
      <w:r>
        <w:t xml:space="preserve">المهام</w:t>
      </w:r>
    </w:p>
    <w:p>
      <w:pPr>
        <w:pStyle w:val="FirstParagraph"/>
      </w:pPr>
      <w:r>
        <w:t xml:space="preserve">Approval Tasks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وارد.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صادر.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طلبات معلقة.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طلبات منتهية.</w:t>
      </w:r>
    </w:p>
    <w:p>
      <w:r>
        <w:pict>
          <v:rect style="width:0;height:1.5pt" o:hralign="center" o:hrstd="t" o:hr="t"/>
        </w:pict>
      </w:r>
    </w:p>
    <w:bookmarkEnd w:id="32"/>
    <w:bookmarkStart w:id="33" w:name="الإشعارات"/>
    <w:p>
      <w:pPr>
        <w:pStyle w:val="Heading1"/>
      </w:pPr>
      <w:r>
        <w:t xml:space="preserve">الإشعارات</w:t>
      </w:r>
    </w:p>
    <w:p>
      <w:pPr>
        <w:pStyle w:val="FirstParagraph"/>
      </w:pPr>
      <w:r>
        <w:t xml:space="preserve">عند وصول 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اعتماد 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رفض 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انتهاء المهلة.</w:t>
      </w:r>
    </w:p>
    <w:p>
      <w:r>
        <w:pict>
          <v:rect style="width:0;height:1.5pt" o:hralign="center" o:hrstd="t" o:hr="t"/>
        </w:pict>
      </w:r>
    </w:p>
    <w:bookmarkEnd w:id="33"/>
    <w:bookmarkStart w:id="34" w:name="الرفض"/>
    <w:p>
      <w:pPr>
        <w:pStyle w:val="Heading1"/>
      </w:pPr>
      <w:r>
        <w:t xml:space="preserve">الرفض</w:t>
      </w:r>
    </w:p>
    <w:p>
      <w:pPr>
        <w:pStyle w:val="FirstParagraph"/>
      </w:pPr>
      <w:r>
        <w:t xml:space="preserve">Reject 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رفض نهائي.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إرجاع للتعديل.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معلومات إضافية.</w:t>
      </w:r>
    </w:p>
    <w:p>
      <w:r>
        <w:pict>
          <v:rect style="width:0;height:1.5pt" o:hralign="center" o:hrstd="t" o:hr="t"/>
        </w:pict>
      </w:r>
    </w:p>
    <w:bookmarkEnd w:id="34"/>
    <w:bookmarkStart w:id="35" w:name="التعليقات"/>
    <w:p>
      <w:pPr>
        <w:pStyle w:val="Heading1"/>
      </w:pPr>
      <w:r>
        <w:t xml:space="preserve">التعليقات</w:t>
      </w:r>
    </w:p>
    <w:p>
      <w:pPr>
        <w:pStyle w:val="FirstParagraph"/>
      </w:pPr>
      <w:r>
        <w:t xml:space="preserve">Comments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ملاحظات.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أسباب.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توجيهات.</w:t>
      </w:r>
    </w:p>
    <w:p>
      <w:r>
        <w:pict>
          <v:rect style="width:0;height:1.5pt" o:hralign="center" o:hrstd="t" o:hr="t"/>
        </w:pict>
      </w:r>
    </w:p>
    <w:bookmarkEnd w:id="35"/>
    <w:bookmarkStart w:id="36" w:name="المرفقات"/>
    <w:p>
      <w:pPr>
        <w:pStyle w:val="Heading1"/>
      </w:pPr>
      <w:r>
        <w:t xml:space="preserve">المرفقات</w:t>
      </w:r>
    </w:p>
    <w:p>
      <w:pPr>
        <w:pStyle w:val="FirstParagraph"/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ملفات.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إرفاق تقارير.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إرفاق عقود.</w:t>
      </w:r>
    </w:p>
    <w:p>
      <w:r>
        <w:pict>
          <v:rect style="width:0;height:1.5pt" o:hralign="center" o:hrstd="t" o:hr="t"/>
        </w:pict>
      </w:r>
    </w:p>
    <w:bookmarkEnd w:id="36"/>
    <w:bookmarkStart w:id="37" w:name="السجل-الكامل"/>
    <w:p>
      <w:pPr>
        <w:pStyle w:val="Heading1"/>
      </w:pPr>
      <w:r>
        <w:t xml:space="preserve">السجل الكامل</w:t>
      </w:r>
    </w:p>
    <w:p>
      <w:pPr>
        <w:pStyle w:val="FirstParagraph"/>
      </w:pPr>
      <w:r>
        <w:t xml:space="preserve">Audit Trail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أنشأ 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راجعه.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اعتمده.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رفضه.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التوقيت الكامل.</w:t>
      </w:r>
    </w:p>
    <w:p>
      <w:r>
        <w:pict>
          <v:rect style="width:0;height:1.5pt" o:hralign="center" o:hrstd="t" o:hr="t"/>
        </w:pict>
      </w:r>
    </w:p>
    <w:bookmarkEnd w:id="37"/>
    <w:bookmarkStart w:id="38" w:name="لوحة-الإدارة"/>
    <w:p>
      <w:pPr>
        <w:pStyle w:val="Heading1"/>
      </w:pPr>
      <w:r>
        <w:t xml:space="preserve">لوحة الإدارة</w:t>
      </w:r>
    </w:p>
    <w:p>
      <w:pPr>
        <w:pStyle w:val="FirstParagraph"/>
      </w:pPr>
      <w:r>
        <w:t xml:space="preserve">Workflow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الطلبات.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المعتمد.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المرفوض.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المعلق.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وقت الاعتماد.</w:t>
      </w:r>
    </w:p>
    <w:p>
      <w:r>
        <w:pict>
          <v:rect style="width:0;height:1.5pt" o:hralign="center" o:hrstd="t" o:hr="t"/>
        </w:pict>
      </w:r>
    </w:p>
    <w:bookmarkEnd w:id="38"/>
    <w:bookmarkStart w:id="39" w:name="مؤشرات-الأداء"/>
    <w:p>
      <w:pPr>
        <w:pStyle w:val="Heading1"/>
      </w:pPr>
      <w:r>
        <w:t xml:space="preserve">مؤشرات الأداء</w:t>
      </w:r>
    </w:p>
    <w:p>
      <w:pPr>
        <w:pStyle w:val="FirstParagraph"/>
      </w:pPr>
      <w:r>
        <w:t xml:space="preserve">Approval 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سرعة الإنجاز.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الرفض.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التأخير.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العمليات.</w:t>
      </w:r>
    </w:p>
    <w:p>
      <w:r>
        <w:pict>
          <v:rect style="width:0;height:1.5pt" o:hralign="center" o:hrstd="t" o:hr="t"/>
        </w:pict>
      </w:r>
    </w:p>
    <w:bookmarkEnd w:id="39"/>
    <w:bookmarkStart w:id="40" w:name="الربط-مع-المالية"/>
    <w:p>
      <w:pPr>
        <w:pStyle w:val="Heading1"/>
      </w:pPr>
      <w:r>
        <w:t xml:space="preserve">الربط مع المالية</w:t>
      </w:r>
    </w:p>
    <w:p>
      <w:pPr>
        <w:pStyle w:val="FirstParagraph"/>
      </w:pPr>
      <w:r>
        <w:t xml:space="preserve">طلبات الصرف.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الميزانيات.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الموافقات المالية.</w:t>
      </w:r>
    </w:p>
    <w:p>
      <w:r>
        <w:pict>
          <v:rect style="width:0;height:1.5pt" o:hralign="center" o:hrstd="t" o:hr="t"/>
        </w:pict>
      </w:r>
    </w:p>
    <w:bookmarkEnd w:id="40"/>
    <w:bookmarkStart w:id="41" w:name="الربط-مع-المشاريع"/>
    <w:p>
      <w:pPr>
        <w:pStyle w:val="Heading1"/>
      </w:pPr>
      <w:r>
        <w:t xml:space="preserve">الربط مع المشاريع</w:t>
      </w:r>
    </w:p>
    <w:p>
      <w:pPr>
        <w:pStyle w:val="FirstParagraph"/>
      </w:pPr>
      <w:r>
        <w:t xml:space="preserve">اعتماد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إغلاق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زيادة ميزانية.</w:t>
      </w:r>
    </w:p>
    <w:p>
      <w:r>
        <w:pict>
          <v:rect style="width:0;height:1.5pt" o:hralign="center" o:hrstd="t" o:hr="t"/>
        </w:pict>
      </w:r>
    </w:p>
    <w:bookmarkEnd w:id="41"/>
    <w:bookmarkStart w:id="42" w:name="الربط-مع-الطبابة"/>
    <w:p>
      <w:pPr>
        <w:pStyle w:val="Heading1"/>
      </w:pPr>
      <w:r>
        <w:t xml:space="preserve">الربط مع الطبابة</w:t>
      </w:r>
    </w:p>
    <w:p>
      <w:pPr>
        <w:pStyle w:val="FirstParagraph"/>
      </w:pPr>
      <w:r>
        <w:t xml:space="preserve">اعتماد الحالات.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التمويل.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التنفيذ.</w:t>
      </w:r>
    </w:p>
    <w:p>
      <w:r>
        <w:pict>
          <v:rect style="width:0;height:1.5pt" o:hralign="center" o:hrstd="t" o:hr="t"/>
        </w:pict>
      </w:r>
    </w:p>
    <w:bookmarkEnd w:id="42"/>
    <w:bookmarkStart w:id="43" w:name="الربط-مع-الموارد-البشرية"/>
    <w:p>
      <w:pPr>
        <w:pStyle w:val="Heading1"/>
      </w:pPr>
      <w:r>
        <w:t xml:space="preserve">الربط مع الموارد البشرية</w:t>
      </w:r>
    </w:p>
    <w:p>
      <w:pPr>
        <w:pStyle w:val="FirstParagraph"/>
      </w:pPr>
      <w:r>
        <w:t xml:space="preserve">التوظيف.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الإجازات.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التقييمات.</w:t>
      </w:r>
    </w:p>
    <w:p>
      <w:r>
        <w:pict>
          <v:rect style="width:0;height:1.5pt" o:hralign="center" o:hrstd="t" o:hr="t"/>
        </w:pict>
      </w:r>
    </w:p>
    <w:bookmarkEnd w:id="43"/>
    <w:bookmarkStart w:id="44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إنشاء مسارات.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مراجعة.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النظام.</w:t>
      </w:r>
    </w:p>
    <w:p>
      <w:r>
        <w:pict>
          <v:rect style="width:0;height:1.5pt" o:hralign="center" o:hrstd="t" o:hr="t"/>
        </w:pict>
      </w:r>
    </w:p>
    <w:bookmarkEnd w:id="44"/>
    <w:bookmarkStart w:id="45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لا يمكن تجاوز المسار.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الخطوات مسجلة.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القرارات موثقة.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العمليات قابلة للتدقيق.</w:t>
      </w:r>
    </w:p>
    <w:p>
      <w:r>
        <w:pict>
          <v:rect style="width:0;height:1.5pt" o:hralign="center" o:hrstd="t" o:hr="t"/>
        </w:pict>
      </w:r>
    </w:p>
    <w:bookmarkEnd w:id="45"/>
    <w:bookmarkStart w:id="46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نظام مؤسسي يضمن:</w:t>
      </w:r>
    </w:p>
    <w:p>
      <w:pPr>
        <w:pStyle w:val="BodyText"/>
      </w:pPr>
      <w:r>
        <w:t xml:space="preserve">من طلب؟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راجع؟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وافق؟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رفض؟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ومتى حدث ذلك؟</w:t>
      </w:r>
    </w:p>
    <w:p>
      <w:pPr>
        <w:pStyle w:val="BodyText"/>
      </w:pPr>
      <w:r>
        <w:t xml:space="preserve">بدقة كاملة.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2026-07-16T09:59:14Z</dcterms:created>
  <dcterms:modified xsi:type="dcterms:W3CDTF">2026-07-16T09:59:14Z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