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system-modules-boundaries-v1"/>
    <w:p>
      <w:pPr>
        <w:pStyle w:val="Heading2"/>
      </w:pPr>
      <w:r>
        <w:t xml:space="preserve">System Modules &amp; Boundaries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تقسيم المنصة إلى وحدات مستقلة (Modules).</w:t>
      </w:r>
    </w:p>
    <w:p>
      <w:pPr>
        <w:pStyle w:val="BodyText"/>
      </w:pPr>
      <w:r>
        <w:t xml:space="preserve">كل وحدة مسؤولة عن جزء محدد من أعمال المؤسسة.</w:t>
      </w:r>
    </w:p>
    <w:p>
      <w:pPr>
        <w:pStyle w:val="BodyText"/>
      </w:pPr>
      <w:r>
        <w:t xml:space="preserve">ويمنع التداخل العشوائي بين الوحدات.</w:t>
      </w:r>
    </w:p>
    <w:p>
      <w:r>
        <w:pict>
          <v:rect style="width:0;height:1.5pt" o:hralign="center" o:hrstd="t" o:hr="t"/>
        </w:pict>
      </w:r>
    </w:p>
    <w:bookmarkEnd w:id="22"/>
    <w:bookmarkStart w:id="29" w:name="الطبقة-الأولى"/>
    <w:p>
      <w:pPr>
        <w:pStyle w:val="Heading1"/>
      </w:pPr>
      <w:r>
        <w:t xml:space="preserve">الطبقة الأولى</w:t>
      </w:r>
    </w:p>
    <w:bookmarkStart w:id="28" w:name="core-foundation-layer"/>
    <w:p>
      <w:pPr>
        <w:pStyle w:val="Heading2"/>
      </w:pPr>
      <w:r>
        <w:t xml:space="preserve">Core Foundation Layer</w:t>
      </w:r>
    </w:p>
    <w:p>
      <w:pPr>
        <w:pStyle w:val="FirstParagraph"/>
      </w:pPr>
      <w:r>
        <w:t xml:space="preserve">هذه أهم طبقة في النظام.</w:t>
      </w:r>
    </w:p>
    <w:p>
      <w:pPr>
        <w:pStyle w:val="BodyText"/>
      </w:pPr>
      <w:r>
        <w:t xml:space="preserve">جميع الوحدات تعتمد عليها.</w:t>
      </w:r>
    </w:p>
    <w:p>
      <w:r>
        <w:pict>
          <v:rect style="width:0;height:1.5pt" o:hralign="center" o:hrstd="t" o:hr="t"/>
        </w:pict>
      </w:r>
    </w:p>
    <w:bookmarkStart w:id="23" w:name="people-module"/>
    <w:p>
      <w:pPr>
        <w:pStyle w:val="Heading3"/>
      </w:pPr>
      <w:r>
        <w:t xml:space="preserve">People Module</w:t>
      </w:r>
    </w:p>
    <w:p>
      <w:pPr>
        <w:pStyle w:val="FirstParagraph"/>
      </w:pPr>
      <w:r>
        <w:t xml:space="preserve">إدارة الأشخاص.</w:t>
      </w:r>
    </w:p>
    <w:p>
      <w:pPr>
        <w:pStyle w:val="BodyText"/>
      </w:pPr>
      <w:r>
        <w:t xml:space="preserve">المسؤوليات:</w:t>
      </w:r>
    </w:p>
    <w:p>
      <w:pPr>
        <w:pStyle w:val="Compact"/>
        <w:numPr>
          <w:ilvl w:val="0"/>
          <w:numId w:val="1001"/>
        </w:numPr>
      </w:pPr>
      <w:r>
        <w:t xml:space="preserve">إنشاء الأشخاص</w:t>
      </w:r>
    </w:p>
    <w:p>
      <w:pPr>
        <w:pStyle w:val="Compact"/>
        <w:numPr>
          <w:ilvl w:val="0"/>
          <w:numId w:val="1001"/>
        </w:numPr>
      </w:pPr>
      <w:r>
        <w:t xml:space="preserve">تحديث البيانات</w:t>
      </w:r>
    </w:p>
    <w:p>
      <w:pPr>
        <w:pStyle w:val="Compact"/>
        <w:numPr>
          <w:ilvl w:val="0"/>
          <w:numId w:val="1001"/>
        </w:numPr>
      </w:pPr>
      <w:r>
        <w:t xml:space="preserve">إدارة العلاقات</w:t>
      </w:r>
    </w:p>
    <w:p>
      <w:pPr>
        <w:pStyle w:val="Compact"/>
        <w:numPr>
          <w:ilvl w:val="0"/>
          <w:numId w:val="1001"/>
        </w:numPr>
      </w:pPr>
      <w:r>
        <w:t xml:space="preserve">الملف الموحد للشخص</w:t>
      </w:r>
    </w:p>
    <w:p>
      <w:r>
        <w:pict>
          <v:rect style="width:0;height:1.5pt" o:hralign="center" o:hrstd="t" o:hr="t"/>
        </w:pict>
      </w:r>
    </w:p>
    <w:bookmarkEnd w:id="23"/>
    <w:bookmarkStart w:id="24" w:name="user-accounts-module"/>
    <w:p>
      <w:pPr>
        <w:pStyle w:val="Heading3"/>
      </w:pPr>
      <w:r>
        <w:t xml:space="preserve">User Accounts Module</w:t>
      </w:r>
    </w:p>
    <w:p>
      <w:pPr>
        <w:pStyle w:val="FirstParagraph"/>
      </w:pPr>
      <w:r>
        <w:t xml:space="preserve">إدارة حسابات الدخول.</w:t>
      </w:r>
    </w:p>
    <w:p>
      <w:pPr>
        <w:pStyle w:val="BodyText"/>
      </w:pPr>
      <w:r>
        <w:t xml:space="preserve">المسؤوليات:</w:t>
      </w:r>
    </w:p>
    <w:p>
      <w:pPr>
        <w:pStyle w:val="Compact"/>
        <w:numPr>
          <w:ilvl w:val="0"/>
          <w:numId w:val="1002"/>
        </w:numPr>
      </w:pPr>
      <w:r>
        <w:t xml:space="preserve">تسجيل الدخول</w:t>
      </w:r>
    </w:p>
    <w:p>
      <w:pPr>
        <w:pStyle w:val="Compact"/>
        <w:numPr>
          <w:ilvl w:val="0"/>
          <w:numId w:val="1002"/>
        </w:numPr>
      </w:pPr>
      <w:r>
        <w:t xml:space="preserve">تسجيل الحسابات</w:t>
      </w:r>
    </w:p>
    <w:p>
      <w:pPr>
        <w:pStyle w:val="Compact"/>
        <w:numPr>
          <w:ilvl w:val="0"/>
          <w:numId w:val="1002"/>
        </w:numPr>
      </w:pPr>
      <w:r>
        <w:t xml:space="preserve">استعادة الحسابات</w:t>
      </w:r>
    </w:p>
    <w:p>
      <w:pPr>
        <w:pStyle w:val="Compact"/>
        <w:numPr>
          <w:ilvl w:val="0"/>
          <w:numId w:val="1002"/>
        </w:numPr>
      </w:pPr>
      <w:r>
        <w:t xml:space="preserve">الأجهزة</w:t>
      </w:r>
    </w:p>
    <w:p>
      <w:pPr>
        <w:pStyle w:val="Compact"/>
        <w:numPr>
          <w:ilvl w:val="0"/>
          <w:numId w:val="1002"/>
        </w:numPr>
      </w:pPr>
      <w:r>
        <w:t xml:space="preserve">الجلسات</w:t>
      </w:r>
    </w:p>
    <w:p>
      <w:r>
        <w:pict>
          <v:rect style="width:0;height:1.5pt" o:hralign="center" o:hrstd="t" o:hr="t"/>
        </w:pict>
      </w:r>
    </w:p>
    <w:bookmarkEnd w:id="24"/>
    <w:bookmarkStart w:id="25" w:name="roles-permissions-module"/>
    <w:p>
      <w:pPr>
        <w:pStyle w:val="Heading3"/>
      </w:pPr>
      <w:r>
        <w:t xml:space="preserve">Roles &amp; Permissions Module</w:t>
      </w:r>
    </w:p>
    <w:p>
      <w:pPr>
        <w:pStyle w:val="FirstParagraph"/>
      </w:pPr>
      <w:r>
        <w:t xml:space="preserve">إدارة الصلاحيات.</w:t>
      </w:r>
    </w:p>
    <w:p>
      <w:pPr>
        <w:pStyle w:val="BodyText"/>
      </w:pPr>
      <w:r>
        <w:t xml:space="preserve">المسؤوليات:</w:t>
      </w:r>
    </w:p>
    <w:p>
      <w:pPr>
        <w:pStyle w:val="Compact"/>
        <w:numPr>
          <w:ilvl w:val="0"/>
          <w:numId w:val="1003"/>
        </w:numPr>
      </w:pPr>
      <w:r>
        <w:t xml:space="preserve">الأدوار</w:t>
      </w:r>
    </w:p>
    <w:p>
      <w:pPr>
        <w:pStyle w:val="Compact"/>
        <w:numPr>
          <w:ilvl w:val="0"/>
          <w:numId w:val="1003"/>
        </w:numPr>
      </w:pPr>
      <w:r>
        <w:t xml:space="preserve">الصلاحيات</w:t>
      </w:r>
    </w:p>
    <w:p>
      <w:pPr>
        <w:pStyle w:val="Compact"/>
        <w:numPr>
          <w:ilvl w:val="0"/>
          <w:numId w:val="1003"/>
        </w:numPr>
      </w:pPr>
      <w:r>
        <w:t xml:space="preserve">الوصول</w:t>
      </w:r>
    </w:p>
    <w:p>
      <w:pPr>
        <w:pStyle w:val="Compact"/>
        <w:numPr>
          <w:ilvl w:val="0"/>
          <w:numId w:val="1003"/>
        </w:numPr>
      </w:pPr>
      <w:r>
        <w:t xml:space="preserve">التحكم بالوحدات</w:t>
      </w:r>
    </w:p>
    <w:p>
      <w:r>
        <w:pict>
          <v:rect style="width:0;height:1.5pt" o:hralign="center" o:hrstd="t" o:hr="t"/>
        </w:pict>
      </w:r>
    </w:p>
    <w:bookmarkEnd w:id="25"/>
    <w:bookmarkStart w:id="26" w:name="audit-module"/>
    <w:p>
      <w:pPr>
        <w:pStyle w:val="Heading3"/>
      </w:pPr>
      <w:r>
        <w:t xml:space="preserve">Audit Module</w:t>
      </w:r>
    </w:p>
    <w:p>
      <w:pPr>
        <w:pStyle w:val="FirstParagraph"/>
      </w:pPr>
      <w:r>
        <w:t xml:space="preserve">السجل التاريخي.</w:t>
      </w:r>
    </w:p>
    <w:p>
      <w:pPr>
        <w:pStyle w:val="BodyText"/>
      </w:pPr>
      <w:r>
        <w:t xml:space="preserve">المسؤوليات:</w:t>
      </w:r>
    </w:p>
    <w:p>
      <w:pPr>
        <w:pStyle w:val="Compact"/>
        <w:numPr>
          <w:ilvl w:val="0"/>
          <w:numId w:val="1004"/>
        </w:numPr>
      </w:pPr>
      <w:r>
        <w:t xml:space="preserve">تتبع العمليات</w:t>
      </w:r>
    </w:p>
    <w:p>
      <w:pPr>
        <w:pStyle w:val="Compact"/>
        <w:numPr>
          <w:ilvl w:val="0"/>
          <w:numId w:val="1004"/>
        </w:numPr>
      </w:pPr>
      <w:r>
        <w:t xml:space="preserve">حفظ التغييرات</w:t>
      </w:r>
    </w:p>
    <w:p>
      <w:pPr>
        <w:pStyle w:val="Compact"/>
        <w:numPr>
          <w:ilvl w:val="0"/>
          <w:numId w:val="1004"/>
        </w:numPr>
      </w:pPr>
      <w:r>
        <w:t xml:space="preserve">المراجعة</w:t>
      </w:r>
    </w:p>
    <w:p>
      <w:pPr>
        <w:pStyle w:val="Compact"/>
        <w:numPr>
          <w:ilvl w:val="0"/>
          <w:numId w:val="1004"/>
        </w:numPr>
      </w:pPr>
      <w:r>
        <w:t xml:space="preserve">التدقيق</w:t>
      </w:r>
    </w:p>
    <w:p>
      <w:r>
        <w:pict>
          <v:rect style="width:0;height:1.5pt" o:hralign="center" o:hrstd="t" o:hr="t"/>
        </w:pict>
      </w:r>
    </w:p>
    <w:bookmarkEnd w:id="26"/>
    <w:bookmarkStart w:id="27" w:name="notification-module"/>
    <w:p>
      <w:pPr>
        <w:pStyle w:val="Heading3"/>
      </w:pPr>
      <w:r>
        <w:t xml:space="preserve">Notification Module</w:t>
      </w:r>
    </w:p>
    <w:p>
      <w:pPr>
        <w:pStyle w:val="FirstParagraph"/>
      </w:pPr>
      <w:r>
        <w:t xml:space="preserve">الإشعارات.</w:t>
      </w:r>
    </w:p>
    <w:p>
      <w:pPr>
        <w:pStyle w:val="BodyText"/>
      </w:pPr>
      <w:r>
        <w:t xml:space="preserve">المسؤوليات:</w:t>
      </w:r>
    </w:p>
    <w:p>
      <w:pPr>
        <w:pStyle w:val="Compact"/>
        <w:numPr>
          <w:ilvl w:val="0"/>
          <w:numId w:val="1005"/>
        </w:numPr>
      </w:pPr>
      <w:r>
        <w:t xml:space="preserve">الإشعارات الفورية</w:t>
      </w:r>
    </w:p>
    <w:p>
      <w:pPr>
        <w:pStyle w:val="Compact"/>
        <w:numPr>
          <w:ilvl w:val="0"/>
          <w:numId w:val="1005"/>
        </w:numPr>
      </w:pPr>
      <w:r>
        <w:t xml:space="preserve">البريد الإلكتروني</w:t>
      </w:r>
    </w:p>
    <w:p>
      <w:pPr>
        <w:pStyle w:val="Compact"/>
        <w:numPr>
          <w:ilvl w:val="0"/>
          <w:numId w:val="1005"/>
        </w:numPr>
      </w:pPr>
      <w:r>
        <w:t xml:space="preserve">الرسائل</w:t>
      </w:r>
    </w:p>
    <w:p>
      <w:pPr>
        <w:pStyle w:val="Compact"/>
        <w:numPr>
          <w:ilvl w:val="0"/>
          <w:numId w:val="1005"/>
        </w:numPr>
      </w:pPr>
      <w:r>
        <w:t xml:space="preserve">التنبيهات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4" w:name="الطبقة-الثانية"/>
    <w:p>
      <w:pPr>
        <w:pStyle w:val="Heading1"/>
      </w:pPr>
      <w:r>
        <w:t xml:space="preserve">الطبقة الثانية</w:t>
      </w:r>
    </w:p>
    <w:bookmarkStart w:id="33" w:name="crm-layer"/>
    <w:p>
      <w:pPr>
        <w:pStyle w:val="Heading2"/>
      </w:pPr>
      <w:r>
        <w:t xml:space="preserve">CRM Layer</w:t>
      </w:r>
    </w:p>
    <w:p>
      <w:pPr>
        <w:pStyle w:val="FirstParagraph"/>
      </w:pPr>
      <w:r>
        <w:t xml:space="preserve">إدارة العلاقات مع الأشخاص.</w:t>
      </w:r>
    </w:p>
    <w:p>
      <w:r>
        <w:pict>
          <v:rect style="width:0;height:1.5pt" o:hralign="center" o:hrstd="t" o:hr="t"/>
        </w:pict>
      </w:r>
    </w:p>
    <w:bookmarkStart w:id="30" w:name="donor-management-module"/>
    <w:p>
      <w:pPr>
        <w:pStyle w:val="Heading3"/>
      </w:pPr>
      <w:r>
        <w:t xml:space="preserve">Donor Management Module</w:t>
      </w:r>
    </w:p>
    <w:p>
      <w:pPr>
        <w:pStyle w:val="FirstParagraph"/>
      </w:pPr>
      <w:r>
        <w:t xml:space="preserve">إدارة المتبرعين.</w:t>
      </w:r>
    </w:p>
    <w:p>
      <w:pPr>
        <w:pStyle w:val="BodyText"/>
      </w:pPr>
      <w:r>
        <w:t xml:space="preserve">يحتوي على:</w:t>
      </w:r>
    </w:p>
    <w:p>
      <w:pPr>
        <w:pStyle w:val="Compact"/>
        <w:numPr>
          <w:ilvl w:val="0"/>
          <w:numId w:val="1006"/>
        </w:numPr>
      </w:pPr>
      <w:r>
        <w:t xml:space="preserve">سجل التبرعات</w:t>
      </w:r>
    </w:p>
    <w:p>
      <w:pPr>
        <w:pStyle w:val="Compact"/>
        <w:numPr>
          <w:ilvl w:val="0"/>
          <w:numId w:val="1006"/>
        </w:numPr>
      </w:pPr>
      <w:r>
        <w:t xml:space="preserve">الحملات</w:t>
      </w:r>
    </w:p>
    <w:p>
      <w:pPr>
        <w:pStyle w:val="Compact"/>
        <w:numPr>
          <w:ilvl w:val="0"/>
          <w:numId w:val="1006"/>
        </w:numPr>
      </w:pPr>
      <w:r>
        <w:t xml:space="preserve">التحليلات</w:t>
      </w:r>
    </w:p>
    <w:p>
      <w:r>
        <w:pict>
          <v:rect style="width:0;height:1.5pt" o:hralign="center" o:hrstd="t" o:hr="t"/>
        </w:pict>
      </w:r>
    </w:p>
    <w:bookmarkEnd w:id="30"/>
    <w:bookmarkStart w:id="31" w:name="beneficiary-management-module"/>
    <w:p>
      <w:pPr>
        <w:pStyle w:val="Heading3"/>
      </w:pPr>
      <w:r>
        <w:t xml:space="preserve">Beneficiary Management Module</w:t>
      </w:r>
    </w:p>
    <w:p>
      <w:pPr>
        <w:pStyle w:val="FirstParagraph"/>
      </w:pPr>
      <w:r>
        <w:t xml:space="preserve">إدارة المستفيدين.</w:t>
      </w:r>
    </w:p>
    <w:p>
      <w:pPr>
        <w:pStyle w:val="BodyText"/>
      </w:pPr>
      <w:r>
        <w:t xml:space="preserve">يحتوي على:</w:t>
      </w:r>
    </w:p>
    <w:p>
      <w:pPr>
        <w:pStyle w:val="Compact"/>
        <w:numPr>
          <w:ilvl w:val="0"/>
          <w:numId w:val="1007"/>
        </w:numPr>
      </w:pPr>
      <w:r>
        <w:t xml:space="preserve">ملفات المستفيدين</w:t>
      </w:r>
    </w:p>
    <w:p>
      <w:pPr>
        <w:pStyle w:val="Compact"/>
        <w:numPr>
          <w:ilvl w:val="0"/>
          <w:numId w:val="1007"/>
        </w:numPr>
      </w:pPr>
      <w:r>
        <w:t xml:space="preserve">تاريخ المساعدات</w:t>
      </w:r>
    </w:p>
    <w:p>
      <w:pPr>
        <w:pStyle w:val="Compact"/>
        <w:numPr>
          <w:ilvl w:val="0"/>
          <w:numId w:val="1007"/>
        </w:numPr>
      </w:pPr>
      <w:r>
        <w:t xml:space="preserve">المشاريع المرتبطة</w:t>
      </w:r>
    </w:p>
    <w:p>
      <w:r>
        <w:pict>
          <v:rect style="width:0;height:1.5pt" o:hralign="center" o:hrstd="t" o:hr="t"/>
        </w:pict>
      </w:r>
    </w:p>
    <w:bookmarkEnd w:id="31"/>
    <w:bookmarkStart w:id="32" w:name="volunteer-management-module"/>
    <w:p>
      <w:pPr>
        <w:pStyle w:val="Heading3"/>
      </w:pPr>
      <w:r>
        <w:t xml:space="preserve">Volunteer Management Module</w:t>
      </w:r>
    </w:p>
    <w:p>
      <w:pPr>
        <w:pStyle w:val="FirstParagraph"/>
      </w:pPr>
      <w:r>
        <w:t xml:space="preserve">إدارة المتطوعين.</w:t>
      </w:r>
    </w:p>
    <w:p>
      <w:pPr>
        <w:pStyle w:val="BodyText"/>
      </w:pPr>
      <w:r>
        <w:t xml:space="preserve">يحتوي على:</w:t>
      </w:r>
    </w:p>
    <w:p>
      <w:pPr>
        <w:pStyle w:val="Compact"/>
        <w:numPr>
          <w:ilvl w:val="0"/>
          <w:numId w:val="1008"/>
        </w:numPr>
      </w:pPr>
      <w:r>
        <w:t xml:space="preserve">المتطوعين</w:t>
      </w:r>
    </w:p>
    <w:p>
      <w:pPr>
        <w:pStyle w:val="Compact"/>
        <w:numPr>
          <w:ilvl w:val="0"/>
          <w:numId w:val="1008"/>
        </w:numPr>
      </w:pPr>
      <w:r>
        <w:t xml:space="preserve">الأنشطة</w:t>
      </w:r>
    </w:p>
    <w:p>
      <w:pPr>
        <w:pStyle w:val="Compact"/>
        <w:numPr>
          <w:ilvl w:val="0"/>
          <w:numId w:val="1008"/>
        </w:numPr>
      </w:pPr>
      <w:r>
        <w:t xml:space="preserve">ساعات التطوع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0" w:name="الطبقة-الثالثة"/>
    <w:p>
      <w:pPr>
        <w:pStyle w:val="Heading1"/>
      </w:pPr>
      <w:r>
        <w:t xml:space="preserve">الطبقة الثالثة</w:t>
      </w:r>
    </w:p>
    <w:bookmarkStart w:id="39" w:name="financial-charity-layer"/>
    <w:p>
      <w:pPr>
        <w:pStyle w:val="Heading2"/>
      </w:pPr>
      <w:r>
        <w:t xml:space="preserve">Financial &amp; Charity Layer</w:t>
      </w:r>
    </w:p>
    <w:p>
      <w:r>
        <w:pict>
          <v:rect style="width:0;height:1.5pt" o:hralign="center" o:hrstd="t" o:hr="t"/>
        </w:pict>
      </w:r>
    </w:p>
    <w:bookmarkStart w:id="35" w:name="donation-module"/>
    <w:p>
      <w:pPr>
        <w:pStyle w:val="Heading3"/>
      </w:pPr>
      <w:r>
        <w:t xml:space="preserve">Donation Module</w:t>
      </w:r>
    </w:p>
    <w:p>
      <w:pPr>
        <w:pStyle w:val="FirstParagraph"/>
      </w:pPr>
      <w:r>
        <w:t xml:space="preserve">التبرعات.</w:t>
      </w:r>
    </w:p>
    <w:p>
      <w:pPr>
        <w:pStyle w:val="BodyText"/>
      </w:pPr>
      <w:r>
        <w:t xml:space="preserve">يتعامل مع:</w:t>
      </w:r>
    </w:p>
    <w:p>
      <w:pPr>
        <w:pStyle w:val="Compact"/>
        <w:numPr>
          <w:ilvl w:val="0"/>
          <w:numId w:val="1009"/>
        </w:numPr>
      </w:pPr>
      <w:r>
        <w:t xml:space="preserve">التبرعات المباشرة</w:t>
      </w:r>
    </w:p>
    <w:p>
      <w:pPr>
        <w:pStyle w:val="Compact"/>
        <w:numPr>
          <w:ilvl w:val="0"/>
          <w:numId w:val="1009"/>
        </w:numPr>
      </w:pPr>
      <w:r>
        <w:t xml:space="preserve">التبرعات الإلكترونية</w:t>
      </w:r>
    </w:p>
    <w:p>
      <w:pPr>
        <w:pStyle w:val="Compact"/>
        <w:numPr>
          <w:ilvl w:val="0"/>
          <w:numId w:val="1009"/>
        </w:numPr>
      </w:pPr>
      <w:r>
        <w:t xml:space="preserve">الحملات</w:t>
      </w:r>
    </w:p>
    <w:p>
      <w:r>
        <w:pict>
          <v:rect style="width:0;height:1.5pt" o:hralign="center" o:hrstd="t" o:hr="t"/>
        </w:pict>
      </w:r>
    </w:p>
    <w:bookmarkEnd w:id="35"/>
    <w:bookmarkStart w:id="36" w:name="campaign-module"/>
    <w:p>
      <w:pPr>
        <w:pStyle w:val="Heading3"/>
      </w:pPr>
      <w:r>
        <w:t xml:space="preserve">Campaign Module</w:t>
      </w:r>
    </w:p>
    <w:p>
      <w:pPr>
        <w:pStyle w:val="FirstParagraph"/>
      </w:pPr>
      <w:r>
        <w:t xml:space="preserve">الحملات.</w:t>
      </w:r>
    </w:p>
    <w:p>
      <w:pPr>
        <w:pStyle w:val="BodyText"/>
      </w:pPr>
      <w:r>
        <w:t xml:space="preserve">يتعامل مع:</w:t>
      </w:r>
    </w:p>
    <w:p>
      <w:pPr>
        <w:pStyle w:val="Compact"/>
        <w:numPr>
          <w:ilvl w:val="0"/>
          <w:numId w:val="1010"/>
        </w:numPr>
      </w:pPr>
      <w:r>
        <w:t xml:space="preserve">الحملات</w:t>
      </w:r>
    </w:p>
    <w:p>
      <w:pPr>
        <w:pStyle w:val="Compact"/>
        <w:numPr>
          <w:ilvl w:val="0"/>
          <w:numId w:val="1010"/>
        </w:numPr>
      </w:pPr>
      <w:r>
        <w:t xml:space="preserve">الأهداف</w:t>
      </w:r>
    </w:p>
    <w:p>
      <w:pPr>
        <w:pStyle w:val="Compact"/>
        <w:numPr>
          <w:ilvl w:val="0"/>
          <w:numId w:val="1010"/>
        </w:numPr>
      </w:pPr>
      <w:r>
        <w:t xml:space="preserve">الإحصائيات</w:t>
      </w:r>
    </w:p>
    <w:p>
      <w:r>
        <w:pict>
          <v:rect style="width:0;height:1.5pt" o:hralign="center" o:hrstd="t" o:hr="t"/>
        </w:pict>
      </w:r>
    </w:p>
    <w:bookmarkEnd w:id="36"/>
    <w:bookmarkStart w:id="37" w:name="subscription-module"/>
    <w:p>
      <w:pPr>
        <w:pStyle w:val="Heading3"/>
      </w:pPr>
      <w:r>
        <w:t xml:space="preserve">Subscription Module</w:t>
      </w:r>
    </w:p>
    <w:p>
      <w:pPr>
        <w:pStyle w:val="FirstParagraph"/>
      </w:pPr>
      <w:r>
        <w:t xml:space="preserve">الاشتراكات.</w:t>
      </w:r>
    </w:p>
    <w:p>
      <w:pPr>
        <w:pStyle w:val="BodyText"/>
      </w:pPr>
      <w:r>
        <w:t xml:space="preserve">يتعامل مع:</w:t>
      </w:r>
    </w:p>
    <w:p>
      <w:pPr>
        <w:pStyle w:val="Compact"/>
        <w:numPr>
          <w:ilvl w:val="0"/>
          <w:numId w:val="1011"/>
        </w:numPr>
      </w:pPr>
      <w:r>
        <w:t xml:space="preserve">الاشتراكات</w:t>
      </w:r>
    </w:p>
    <w:p>
      <w:pPr>
        <w:pStyle w:val="Compact"/>
        <w:numPr>
          <w:ilvl w:val="0"/>
          <w:numId w:val="1011"/>
        </w:numPr>
      </w:pPr>
      <w:r>
        <w:t xml:space="preserve">الدفعات</w:t>
      </w:r>
    </w:p>
    <w:p>
      <w:pPr>
        <w:pStyle w:val="Compact"/>
        <w:numPr>
          <w:ilvl w:val="0"/>
          <w:numId w:val="1011"/>
        </w:numPr>
      </w:pPr>
      <w:r>
        <w:t xml:space="preserve">الاستحقاقات</w:t>
      </w:r>
    </w:p>
    <w:p>
      <w:r>
        <w:pict>
          <v:rect style="width:0;height:1.5pt" o:hralign="center" o:hrstd="t" o:hr="t"/>
        </w:pict>
      </w:r>
    </w:p>
    <w:bookmarkEnd w:id="37"/>
    <w:bookmarkStart w:id="38" w:name="payment-module"/>
    <w:p>
      <w:pPr>
        <w:pStyle w:val="Heading3"/>
      </w:pPr>
      <w:r>
        <w:t xml:space="preserve">Payment Module</w:t>
      </w:r>
    </w:p>
    <w:p>
      <w:pPr>
        <w:pStyle w:val="FirstParagraph"/>
      </w:pPr>
      <w:r>
        <w:t xml:space="preserve">المدفوعات.</w:t>
      </w:r>
    </w:p>
    <w:p>
      <w:pPr>
        <w:pStyle w:val="BodyText"/>
      </w:pPr>
      <w:r>
        <w:t xml:space="preserve">يتعامل مع:</w:t>
      </w:r>
    </w:p>
    <w:p>
      <w:pPr>
        <w:pStyle w:val="Compact"/>
        <w:numPr>
          <w:ilvl w:val="0"/>
          <w:numId w:val="1012"/>
        </w:numPr>
      </w:pPr>
      <w:r>
        <w:t xml:space="preserve">طرق الدفع</w:t>
      </w:r>
    </w:p>
    <w:p>
      <w:pPr>
        <w:pStyle w:val="Compact"/>
        <w:numPr>
          <w:ilvl w:val="0"/>
          <w:numId w:val="1012"/>
        </w:numPr>
      </w:pPr>
      <w:r>
        <w:t xml:space="preserve">السجلات المالية</w:t>
      </w:r>
    </w:p>
    <w:p>
      <w:pPr>
        <w:pStyle w:val="Compact"/>
        <w:numPr>
          <w:ilvl w:val="0"/>
          <w:numId w:val="1012"/>
        </w:numPr>
      </w:pPr>
      <w:r>
        <w:t xml:space="preserve">الفواتير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الطبقة-الرابعة"/>
    <w:p>
      <w:pPr>
        <w:pStyle w:val="Heading1"/>
      </w:pPr>
      <w:r>
        <w:t xml:space="preserve">الطبقة الرابعة</w:t>
      </w:r>
    </w:p>
    <w:bookmarkStart w:id="44" w:name="boxes-layer"/>
    <w:p>
      <w:pPr>
        <w:pStyle w:val="Heading2"/>
      </w:pPr>
      <w:r>
        <w:t xml:space="preserve">Boxes Layer</w:t>
      </w:r>
    </w:p>
    <w:p>
      <w:r>
        <w:pict>
          <v:rect style="width:0;height:1.5pt" o:hralign="center" o:hrstd="t" o:hr="t"/>
        </w:pict>
      </w:r>
    </w:p>
    <w:bookmarkStart w:id="41" w:name="box-management-module"/>
    <w:p>
      <w:pPr>
        <w:pStyle w:val="Heading3"/>
      </w:pPr>
      <w:r>
        <w:t xml:space="preserve">Box Management Module</w:t>
      </w:r>
    </w:p>
    <w:p>
      <w:pPr>
        <w:pStyle w:val="FirstParagraph"/>
      </w:pPr>
      <w:r>
        <w:t xml:space="preserve">إدارة الصناديق.</w:t>
      </w:r>
    </w:p>
    <w:p>
      <w:pPr>
        <w:pStyle w:val="BodyText"/>
      </w:pPr>
      <w:r>
        <w:t xml:space="preserve">يتعامل مع:</w:t>
      </w:r>
    </w:p>
    <w:p>
      <w:pPr>
        <w:pStyle w:val="Compact"/>
        <w:numPr>
          <w:ilvl w:val="0"/>
          <w:numId w:val="1013"/>
        </w:numPr>
      </w:pPr>
      <w:r>
        <w:t xml:space="preserve">الصناديق</w:t>
      </w:r>
    </w:p>
    <w:p>
      <w:pPr>
        <w:pStyle w:val="Compact"/>
        <w:numPr>
          <w:ilvl w:val="0"/>
          <w:numId w:val="1013"/>
        </w:numPr>
      </w:pPr>
      <w:r>
        <w:t xml:space="preserve">المناطق</w:t>
      </w:r>
    </w:p>
    <w:p>
      <w:pPr>
        <w:pStyle w:val="Compact"/>
        <w:numPr>
          <w:ilvl w:val="0"/>
          <w:numId w:val="1013"/>
        </w:numPr>
      </w:pPr>
      <w:r>
        <w:t xml:space="preserve">المواقع</w:t>
      </w:r>
    </w:p>
    <w:p>
      <w:r>
        <w:pict>
          <v:rect style="width:0;height:1.5pt" o:hralign="center" o:hrstd="t" o:hr="t"/>
        </w:pict>
      </w:r>
    </w:p>
    <w:bookmarkEnd w:id="41"/>
    <w:bookmarkStart w:id="42" w:name="collector-module"/>
    <w:p>
      <w:pPr>
        <w:pStyle w:val="Heading3"/>
      </w:pPr>
      <w:r>
        <w:t xml:space="preserve">Collector Module</w:t>
      </w:r>
    </w:p>
    <w:p>
      <w:pPr>
        <w:pStyle w:val="FirstParagraph"/>
      </w:pPr>
      <w:r>
        <w:t xml:space="preserve">المحصلين.</w:t>
      </w:r>
    </w:p>
    <w:p>
      <w:pPr>
        <w:pStyle w:val="BodyText"/>
      </w:pPr>
      <w:r>
        <w:t xml:space="preserve">يتعامل مع:</w:t>
      </w:r>
    </w:p>
    <w:p>
      <w:pPr>
        <w:pStyle w:val="Compact"/>
        <w:numPr>
          <w:ilvl w:val="0"/>
          <w:numId w:val="1014"/>
        </w:numPr>
      </w:pPr>
      <w:r>
        <w:t xml:space="preserve">المحصلين</w:t>
      </w:r>
    </w:p>
    <w:p>
      <w:pPr>
        <w:pStyle w:val="Compact"/>
        <w:numPr>
          <w:ilvl w:val="0"/>
          <w:numId w:val="1014"/>
        </w:numPr>
      </w:pPr>
      <w:r>
        <w:t xml:space="preserve">توزيع المناطق</w:t>
      </w:r>
    </w:p>
    <w:p>
      <w:pPr>
        <w:pStyle w:val="Compact"/>
        <w:numPr>
          <w:ilvl w:val="0"/>
          <w:numId w:val="1014"/>
        </w:numPr>
      </w:pPr>
      <w:r>
        <w:t xml:space="preserve">الصناديق</w:t>
      </w:r>
    </w:p>
    <w:p>
      <w:r>
        <w:pict>
          <v:rect style="width:0;height:1.5pt" o:hralign="center" o:hrstd="t" o:hr="t"/>
        </w:pict>
      </w:r>
    </w:p>
    <w:bookmarkEnd w:id="42"/>
    <w:bookmarkStart w:id="43" w:name="collection-module"/>
    <w:p>
      <w:pPr>
        <w:pStyle w:val="Heading3"/>
      </w:pPr>
      <w:r>
        <w:t xml:space="preserve">Collection Module</w:t>
      </w:r>
    </w:p>
    <w:p>
      <w:pPr>
        <w:pStyle w:val="FirstParagraph"/>
      </w:pPr>
      <w:r>
        <w:t xml:space="preserve">التحصيلات.</w:t>
      </w:r>
    </w:p>
    <w:p>
      <w:pPr>
        <w:pStyle w:val="BodyText"/>
      </w:pPr>
      <w:r>
        <w:t xml:space="preserve">يتعامل مع:</w:t>
      </w:r>
    </w:p>
    <w:p>
      <w:pPr>
        <w:pStyle w:val="Compact"/>
        <w:numPr>
          <w:ilvl w:val="0"/>
          <w:numId w:val="1015"/>
        </w:numPr>
      </w:pPr>
      <w:r>
        <w:t xml:space="preserve">تسجيل التحصيل</w:t>
      </w:r>
    </w:p>
    <w:p>
      <w:pPr>
        <w:pStyle w:val="Compact"/>
        <w:numPr>
          <w:ilvl w:val="0"/>
          <w:numId w:val="1015"/>
        </w:numPr>
      </w:pPr>
      <w:r>
        <w:t xml:space="preserve">المبالغ</w:t>
      </w:r>
    </w:p>
    <w:p>
      <w:pPr>
        <w:pStyle w:val="Compact"/>
        <w:numPr>
          <w:ilvl w:val="0"/>
          <w:numId w:val="1015"/>
        </w:numPr>
      </w:pPr>
      <w:r>
        <w:t xml:space="preserve">التوقيت</w:t>
      </w:r>
    </w:p>
    <w:p>
      <w:pPr>
        <w:pStyle w:val="Compact"/>
        <w:numPr>
          <w:ilvl w:val="0"/>
          <w:numId w:val="1015"/>
        </w:numPr>
      </w:pPr>
      <w:r>
        <w:t xml:space="preserve">المزامنة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1" w:name="الطبقة-الخامسة"/>
    <w:p>
      <w:pPr>
        <w:pStyle w:val="Heading1"/>
      </w:pPr>
      <w:r>
        <w:t xml:space="preserve">الطبقة الخامسة</w:t>
      </w:r>
    </w:p>
    <w:bookmarkStart w:id="50" w:name="baqiyat-layer"/>
    <w:p>
      <w:pPr>
        <w:pStyle w:val="Heading2"/>
      </w:pPr>
      <w:r>
        <w:t xml:space="preserve">Baqiyat Layer</w:t>
      </w:r>
    </w:p>
    <w:p>
      <w:r>
        <w:pict>
          <v:rect style="width:0;height:1.5pt" o:hralign="center" o:hrstd="t" o:hr="t"/>
        </w:pict>
      </w:r>
    </w:p>
    <w:bookmarkStart w:id="46" w:name="baqiyat-subscription-module"/>
    <w:p>
      <w:pPr>
        <w:pStyle w:val="Heading3"/>
      </w:pPr>
      <w:r>
        <w:t xml:space="preserve">Baqiyat Subscription Module</w:t>
      </w:r>
    </w:p>
    <w:p>
      <w:pPr>
        <w:pStyle w:val="FirstParagraph"/>
      </w:pPr>
      <w:r>
        <w:t xml:space="preserve">إدارة المشتركين.</w:t>
      </w:r>
    </w:p>
    <w:p>
      <w:r>
        <w:pict>
          <v:rect style="width:0;height:1.5pt" o:hralign="center" o:hrstd="t" o:hr="t"/>
        </w:pict>
      </w:r>
    </w:p>
    <w:bookmarkEnd w:id="46"/>
    <w:bookmarkStart w:id="47" w:name="baqiyat-operations-module"/>
    <w:p>
      <w:pPr>
        <w:pStyle w:val="Heading3"/>
      </w:pPr>
      <w:r>
        <w:t xml:space="preserve">Baqiyat Operations Module</w:t>
      </w:r>
    </w:p>
    <w:p>
      <w:pPr>
        <w:pStyle w:val="FirstParagraph"/>
      </w:pPr>
      <w:r>
        <w:t xml:space="preserve">إدارة الأعمال المنفذة.</w:t>
      </w:r>
    </w:p>
    <w:p>
      <w:r>
        <w:pict>
          <v:rect style="width:0;height:1.5pt" o:hralign="center" o:hrstd="t" o:hr="t"/>
        </w:pict>
      </w:r>
    </w:p>
    <w:bookmarkEnd w:id="47"/>
    <w:bookmarkStart w:id="48" w:name="baqiyat-tracking-module"/>
    <w:p>
      <w:pPr>
        <w:pStyle w:val="Heading3"/>
      </w:pPr>
      <w:r>
        <w:t xml:space="preserve">Baqiyat Tracking Module</w:t>
      </w:r>
    </w:p>
    <w:p>
      <w:pPr>
        <w:pStyle w:val="FirstParagraph"/>
      </w:pPr>
      <w:r>
        <w:t xml:space="preserve">إدارة المتابعة.</w:t>
      </w:r>
    </w:p>
    <w:p>
      <w:r>
        <w:pict>
          <v:rect style="width:0;height:1.5pt" o:hralign="center" o:hrstd="t" o:hr="t"/>
        </w:pict>
      </w:r>
    </w:p>
    <w:bookmarkEnd w:id="48"/>
    <w:bookmarkStart w:id="49" w:name="baqiyat-reporting-module"/>
    <w:p>
      <w:pPr>
        <w:pStyle w:val="Heading3"/>
      </w:pPr>
      <w:r>
        <w:t xml:space="preserve">Baqiyat Reporting Module</w:t>
      </w:r>
    </w:p>
    <w:p>
      <w:pPr>
        <w:pStyle w:val="FirstParagraph"/>
      </w:pPr>
      <w:r>
        <w:t xml:space="preserve">إدارة التقارير.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7" w:name="الطبقة-السادسة"/>
    <w:p>
      <w:pPr>
        <w:pStyle w:val="Heading1"/>
      </w:pPr>
      <w:r>
        <w:t xml:space="preserve">الطبقة السادسة</w:t>
      </w:r>
    </w:p>
    <w:bookmarkStart w:id="56" w:name="medical-layer"/>
    <w:p>
      <w:pPr>
        <w:pStyle w:val="Heading2"/>
      </w:pPr>
      <w:r>
        <w:t xml:space="preserve">Medical Layer</w:t>
      </w:r>
    </w:p>
    <w:p>
      <w:r>
        <w:pict>
          <v:rect style="width:0;height:1.5pt" o:hralign="center" o:hrstd="t" o:hr="t"/>
        </w:pict>
      </w:r>
    </w:p>
    <w:bookmarkStart w:id="52" w:name="medical-cases-module"/>
    <w:p>
      <w:pPr>
        <w:pStyle w:val="Heading3"/>
      </w:pPr>
      <w:r>
        <w:t xml:space="preserve">Medical Cases Module</w:t>
      </w:r>
    </w:p>
    <w:p>
      <w:pPr>
        <w:pStyle w:val="FirstParagraph"/>
      </w:pPr>
      <w:r>
        <w:t xml:space="preserve">إدارة الحالات.</w:t>
      </w:r>
    </w:p>
    <w:p>
      <w:r>
        <w:pict>
          <v:rect style="width:0;height:1.5pt" o:hralign="center" o:hrstd="t" o:hr="t"/>
        </w:pict>
      </w:r>
    </w:p>
    <w:bookmarkEnd w:id="52"/>
    <w:bookmarkStart w:id="53" w:name="medical-donations-module"/>
    <w:p>
      <w:pPr>
        <w:pStyle w:val="Heading3"/>
      </w:pPr>
      <w:r>
        <w:t xml:space="preserve">Medical Donations Module</w:t>
      </w:r>
    </w:p>
    <w:p>
      <w:pPr>
        <w:pStyle w:val="FirstParagraph"/>
      </w:pPr>
      <w:r>
        <w:t xml:space="preserve">إدارة التبرعات الطبية.</w:t>
      </w:r>
    </w:p>
    <w:p>
      <w:r>
        <w:pict>
          <v:rect style="width:0;height:1.5pt" o:hralign="center" o:hrstd="t" o:hr="t"/>
        </w:pict>
      </w:r>
    </w:p>
    <w:bookmarkEnd w:id="53"/>
    <w:bookmarkStart w:id="54" w:name="medical-operations-module"/>
    <w:p>
      <w:pPr>
        <w:pStyle w:val="Heading3"/>
      </w:pPr>
      <w:r>
        <w:t xml:space="preserve">Medical Operations Module</w:t>
      </w:r>
    </w:p>
    <w:p>
      <w:pPr>
        <w:pStyle w:val="FirstParagraph"/>
      </w:pPr>
      <w:r>
        <w:t xml:space="preserve">إدارة مراحل التنفيذ.</w:t>
      </w:r>
    </w:p>
    <w:p>
      <w:r>
        <w:pict>
          <v:rect style="width:0;height:1.5pt" o:hralign="center" o:hrstd="t" o:hr="t"/>
        </w:pict>
      </w:r>
    </w:p>
    <w:bookmarkEnd w:id="54"/>
    <w:bookmarkStart w:id="55" w:name="medical-reports-module"/>
    <w:p>
      <w:pPr>
        <w:pStyle w:val="Heading3"/>
      </w:pPr>
      <w:r>
        <w:t xml:space="preserve">Medical Reports Module</w:t>
      </w:r>
    </w:p>
    <w:p>
      <w:pPr>
        <w:pStyle w:val="FirstParagraph"/>
      </w:pPr>
      <w:r>
        <w:t xml:space="preserve">إدارة التقارير الطبية.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2" w:name="الطبقة-السابعة"/>
    <w:p>
      <w:pPr>
        <w:pStyle w:val="Heading1"/>
      </w:pPr>
      <w:r>
        <w:t xml:space="preserve">الطبقة السابعة</w:t>
      </w:r>
    </w:p>
    <w:bookmarkStart w:id="61" w:name="content-layer"/>
    <w:p>
      <w:pPr>
        <w:pStyle w:val="Heading2"/>
      </w:pPr>
      <w:r>
        <w:t xml:space="preserve">Content Layer</w:t>
      </w:r>
    </w:p>
    <w:p>
      <w:r>
        <w:pict>
          <v:rect style="width:0;height:1.5pt" o:hralign="center" o:hrstd="t" o:hr="t"/>
        </w:pict>
      </w:r>
    </w:p>
    <w:bookmarkStart w:id="58" w:name="content-management-module"/>
    <w:p>
      <w:pPr>
        <w:pStyle w:val="Heading3"/>
      </w:pPr>
      <w:r>
        <w:t xml:space="preserve">Content Management Module</w:t>
      </w:r>
    </w:p>
    <w:p>
      <w:pPr>
        <w:pStyle w:val="FirstParagraph"/>
      </w:pPr>
      <w:r>
        <w:t xml:space="preserve">إدارة:</w:t>
      </w:r>
    </w:p>
    <w:p>
      <w:pPr>
        <w:pStyle w:val="Compact"/>
        <w:numPr>
          <w:ilvl w:val="0"/>
          <w:numId w:val="1016"/>
        </w:numPr>
      </w:pPr>
      <w:r>
        <w:t xml:space="preserve">الأخبار</w:t>
      </w:r>
    </w:p>
    <w:p>
      <w:pPr>
        <w:pStyle w:val="Compact"/>
        <w:numPr>
          <w:ilvl w:val="0"/>
          <w:numId w:val="1016"/>
        </w:numPr>
      </w:pPr>
      <w:r>
        <w:t xml:space="preserve">المقالات</w:t>
      </w:r>
    </w:p>
    <w:p>
      <w:pPr>
        <w:pStyle w:val="Compact"/>
        <w:numPr>
          <w:ilvl w:val="0"/>
          <w:numId w:val="1016"/>
        </w:numPr>
      </w:pPr>
      <w:r>
        <w:t xml:space="preserve">الصفحات</w:t>
      </w:r>
    </w:p>
    <w:p>
      <w:r>
        <w:pict>
          <v:rect style="width:0;height:1.5pt" o:hralign="center" o:hrstd="t" o:hr="t"/>
        </w:pict>
      </w:r>
    </w:p>
    <w:bookmarkEnd w:id="58"/>
    <w:bookmarkStart w:id="59" w:name="media-library-module"/>
    <w:p>
      <w:pPr>
        <w:pStyle w:val="Heading3"/>
      </w:pPr>
      <w:r>
        <w:t xml:space="preserve">Media Library Module</w:t>
      </w:r>
    </w:p>
    <w:p>
      <w:pPr>
        <w:pStyle w:val="FirstParagraph"/>
      </w:pPr>
      <w:r>
        <w:t xml:space="preserve">إدارة:</w:t>
      </w:r>
    </w:p>
    <w:p>
      <w:pPr>
        <w:pStyle w:val="Compact"/>
        <w:numPr>
          <w:ilvl w:val="0"/>
          <w:numId w:val="1017"/>
        </w:numPr>
      </w:pPr>
      <w:r>
        <w:t xml:space="preserve">الصور</w:t>
      </w:r>
    </w:p>
    <w:p>
      <w:pPr>
        <w:pStyle w:val="Compact"/>
        <w:numPr>
          <w:ilvl w:val="0"/>
          <w:numId w:val="1017"/>
        </w:numPr>
      </w:pPr>
      <w:r>
        <w:t xml:space="preserve">الفيديو</w:t>
      </w:r>
    </w:p>
    <w:p>
      <w:pPr>
        <w:pStyle w:val="Compact"/>
        <w:numPr>
          <w:ilvl w:val="0"/>
          <w:numId w:val="1017"/>
        </w:numPr>
      </w:pPr>
      <w:r>
        <w:t xml:space="preserve">الملفات</w:t>
      </w:r>
    </w:p>
    <w:p>
      <w:r>
        <w:pict>
          <v:rect style="width:0;height:1.5pt" o:hralign="center" o:hrstd="t" o:hr="t"/>
        </w:pict>
      </w:r>
    </w:p>
    <w:bookmarkEnd w:id="59"/>
    <w:bookmarkStart w:id="60" w:name="forms-module"/>
    <w:p>
      <w:pPr>
        <w:pStyle w:val="Heading3"/>
      </w:pPr>
      <w:r>
        <w:t xml:space="preserve">Forms Module</w:t>
      </w:r>
    </w:p>
    <w:p>
      <w:pPr>
        <w:pStyle w:val="FirstParagraph"/>
      </w:pPr>
      <w:r>
        <w:t xml:space="preserve">إدارة:</w:t>
      </w:r>
    </w:p>
    <w:p>
      <w:pPr>
        <w:pStyle w:val="Compact"/>
        <w:numPr>
          <w:ilvl w:val="0"/>
          <w:numId w:val="1018"/>
        </w:numPr>
      </w:pPr>
      <w:r>
        <w:t xml:space="preserve">النماذج</w:t>
      </w:r>
    </w:p>
    <w:p>
      <w:pPr>
        <w:pStyle w:val="Compact"/>
        <w:numPr>
          <w:ilvl w:val="0"/>
          <w:numId w:val="1018"/>
        </w:numPr>
      </w:pPr>
      <w:r>
        <w:t xml:space="preserve">الطلبات</w:t>
      </w:r>
    </w:p>
    <w:p>
      <w:pPr>
        <w:pStyle w:val="Compact"/>
        <w:numPr>
          <w:ilvl w:val="0"/>
          <w:numId w:val="1018"/>
        </w:numPr>
      </w:pPr>
      <w:r>
        <w:t xml:space="preserve">التسجيلات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9" w:name="الطبقة-الثامنة"/>
    <w:p>
      <w:pPr>
        <w:pStyle w:val="Heading1"/>
      </w:pPr>
      <w:r>
        <w:t xml:space="preserve">الطبقة الثامنة</w:t>
      </w:r>
    </w:p>
    <w:bookmarkStart w:id="68" w:name="personal-religious-services-layer"/>
    <w:p>
      <w:pPr>
        <w:pStyle w:val="Heading2"/>
      </w:pPr>
      <w:r>
        <w:t xml:space="preserve">Personal Religious Services Layer</w:t>
      </w:r>
    </w:p>
    <w:p>
      <w:pPr>
        <w:pStyle w:val="FirstParagraph"/>
      </w:pPr>
      <w:r>
        <w:t xml:space="preserve">هذه طبقة خاصة بالتطبيق.</w:t>
      </w:r>
    </w:p>
    <w:p>
      <w:pPr>
        <w:pStyle w:val="BodyText"/>
      </w:pPr>
      <w:r>
        <w:t xml:space="preserve">لا تعتبر جزءاً من ERP.</w:t>
      </w:r>
    </w:p>
    <w:p>
      <w:pPr>
        <w:pStyle w:val="BodyText"/>
      </w:pPr>
      <w:r>
        <w:t xml:space="preserve">لكنها تستخدم نفس البنية التحتية.</w:t>
      </w:r>
    </w:p>
    <w:p>
      <w:r>
        <w:pict>
          <v:rect style="width:0;height:1.5pt" o:hralign="center" o:hrstd="t" o:hr="t"/>
        </w:pict>
      </w:r>
    </w:p>
    <w:bookmarkStart w:id="63" w:name="quran-module"/>
    <w:p>
      <w:pPr>
        <w:pStyle w:val="Heading3"/>
      </w:pPr>
      <w:r>
        <w:t xml:space="preserve">Quran Module</w:t>
      </w:r>
    </w:p>
    <w:p>
      <w:pPr>
        <w:pStyle w:val="Compact"/>
        <w:numPr>
          <w:ilvl w:val="0"/>
          <w:numId w:val="1019"/>
        </w:numPr>
      </w:pPr>
      <w:r>
        <w:t xml:space="preserve">الملاحظات</w:t>
      </w:r>
    </w:p>
    <w:p>
      <w:pPr>
        <w:pStyle w:val="Compact"/>
        <w:numPr>
          <w:ilvl w:val="0"/>
          <w:numId w:val="1019"/>
        </w:numPr>
      </w:pPr>
      <w:r>
        <w:t xml:space="preserve">العلامات المرجعية</w:t>
      </w:r>
    </w:p>
    <w:p>
      <w:pPr>
        <w:pStyle w:val="Compact"/>
        <w:numPr>
          <w:ilvl w:val="0"/>
          <w:numId w:val="1019"/>
        </w:numPr>
      </w:pPr>
      <w:r>
        <w:t xml:space="preserve">تقدم القراءة</w:t>
      </w:r>
    </w:p>
    <w:p>
      <w:r>
        <w:pict>
          <v:rect style="width:0;height:1.5pt" o:hralign="center" o:hrstd="t" o:hr="t"/>
        </w:pict>
      </w:r>
    </w:p>
    <w:bookmarkEnd w:id="63"/>
    <w:bookmarkStart w:id="64" w:name="khatma-module"/>
    <w:p>
      <w:pPr>
        <w:pStyle w:val="Heading3"/>
      </w:pPr>
      <w:r>
        <w:t xml:space="preserve">Khatma Module</w:t>
      </w:r>
    </w:p>
    <w:p>
      <w:pPr>
        <w:pStyle w:val="Compact"/>
        <w:numPr>
          <w:ilvl w:val="0"/>
          <w:numId w:val="1020"/>
        </w:numPr>
      </w:pPr>
      <w:r>
        <w:t xml:space="preserve">الختمات</w:t>
      </w:r>
    </w:p>
    <w:p>
      <w:pPr>
        <w:pStyle w:val="Compact"/>
        <w:numPr>
          <w:ilvl w:val="0"/>
          <w:numId w:val="1020"/>
        </w:numPr>
      </w:pPr>
      <w:r>
        <w:t xml:space="preserve">المجموعات</w:t>
      </w:r>
    </w:p>
    <w:p>
      <w:pPr>
        <w:pStyle w:val="Compact"/>
        <w:numPr>
          <w:ilvl w:val="0"/>
          <w:numId w:val="1020"/>
        </w:numPr>
      </w:pPr>
      <w:r>
        <w:t xml:space="preserve">الإحصائيات</w:t>
      </w:r>
    </w:p>
    <w:p>
      <w:r>
        <w:pict>
          <v:rect style="width:0;height:1.5pt" o:hralign="center" o:hrstd="t" o:hr="t"/>
        </w:pict>
      </w:r>
    </w:p>
    <w:bookmarkEnd w:id="64"/>
    <w:bookmarkStart w:id="65" w:name="prayer-module"/>
    <w:p>
      <w:pPr>
        <w:pStyle w:val="Heading3"/>
      </w:pPr>
      <w:r>
        <w:t xml:space="preserve">Prayer Module</w:t>
      </w:r>
    </w:p>
    <w:p>
      <w:pPr>
        <w:pStyle w:val="Compact"/>
        <w:numPr>
          <w:ilvl w:val="0"/>
          <w:numId w:val="1021"/>
        </w:numPr>
      </w:pPr>
      <w:r>
        <w:t xml:space="preserve">أوقات الصلاة</w:t>
      </w:r>
    </w:p>
    <w:p>
      <w:pPr>
        <w:pStyle w:val="Compact"/>
        <w:numPr>
          <w:ilvl w:val="0"/>
          <w:numId w:val="1021"/>
        </w:numPr>
      </w:pPr>
      <w:r>
        <w:t xml:space="preserve">التنبيهات</w:t>
      </w:r>
    </w:p>
    <w:p>
      <w:r>
        <w:pict>
          <v:rect style="width:0;height:1.5pt" o:hralign="center" o:hrstd="t" o:hr="t"/>
        </w:pict>
      </w:r>
    </w:p>
    <w:bookmarkEnd w:id="65"/>
    <w:bookmarkStart w:id="66" w:name="tasbih-module"/>
    <w:p>
      <w:pPr>
        <w:pStyle w:val="Heading3"/>
      </w:pPr>
      <w:r>
        <w:t xml:space="preserve">Tasbih Module</w:t>
      </w:r>
    </w:p>
    <w:p>
      <w:pPr>
        <w:pStyle w:val="Compact"/>
        <w:numPr>
          <w:ilvl w:val="0"/>
          <w:numId w:val="1022"/>
        </w:numPr>
      </w:pPr>
      <w:r>
        <w:t xml:space="preserve">التسبيحات</w:t>
      </w:r>
    </w:p>
    <w:p>
      <w:pPr>
        <w:pStyle w:val="Compact"/>
        <w:numPr>
          <w:ilvl w:val="0"/>
          <w:numId w:val="1022"/>
        </w:numPr>
      </w:pPr>
      <w:r>
        <w:t xml:space="preserve">العدادات</w:t>
      </w:r>
    </w:p>
    <w:p>
      <w:r>
        <w:pict>
          <v:rect style="width:0;height:1.5pt" o:hralign="center" o:hrstd="t" o:hr="t"/>
        </w:pict>
      </w:r>
    </w:p>
    <w:bookmarkEnd w:id="66"/>
    <w:bookmarkStart w:id="67" w:name="personal-religious-data-module"/>
    <w:p>
      <w:pPr>
        <w:pStyle w:val="Heading3"/>
      </w:pPr>
      <w:r>
        <w:t xml:space="preserve">Personal Religious Data Module</w:t>
      </w:r>
    </w:p>
    <w:p>
      <w:pPr>
        <w:pStyle w:val="Compact"/>
        <w:numPr>
          <w:ilvl w:val="0"/>
          <w:numId w:val="1023"/>
        </w:numPr>
      </w:pPr>
      <w:r>
        <w:t xml:space="preserve">حفظ البيانات الشخصية</w:t>
      </w:r>
    </w:p>
    <w:p>
      <w:pPr>
        <w:pStyle w:val="Compact"/>
        <w:numPr>
          <w:ilvl w:val="0"/>
          <w:numId w:val="1023"/>
        </w:numPr>
      </w:pPr>
      <w:r>
        <w:t xml:space="preserve">مزامنة البيانات</w:t>
      </w:r>
    </w:p>
    <w:p>
      <w:pPr>
        <w:pStyle w:val="Compact"/>
        <w:numPr>
          <w:ilvl w:val="0"/>
          <w:numId w:val="1023"/>
        </w:numPr>
      </w:pPr>
      <w:r>
        <w:t xml:space="preserve">استعادة البيانات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5" w:name="الطبقة-التاسعة"/>
    <w:p>
      <w:pPr>
        <w:pStyle w:val="Heading1"/>
      </w:pPr>
      <w:r>
        <w:t xml:space="preserve">الطبقة التاسعة</w:t>
      </w:r>
    </w:p>
    <w:bookmarkStart w:id="74" w:name="analytics-layer"/>
    <w:p>
      <w:pPr>
        <w:pStyle w:val="Heading2"/>
      </w:pPr>
      <w:r>
        <w:t xml:space="preserve">Analytics Layer</w:t>
      </w:r>
    </w:p>
    <w:p>
      <w:r>
        <w:pict>
          <v:rect style="width:0;height:1.5pt" o:hralign="center" o:hrstd="t" o:hr="t"/>
        </w:pict>
      </w:r>
    </w:p>
    <w:bookmarkStart w:id="70" w:name="dashboard-module"/>
    <w:p>
      <w:pPr>
        <w:pStyle w:val="Heading3"/>
      </w:pPr>
      <w:r>
        <w:t xml:space="preserve">Dashboard Module</w:t>
      </w:r>
    </w:p>
    <w:p>
      <w:pPr>
        <w:pStyle w:val="FirstParagraph"/>
      </w:pPr>
      <w:r>
        <w:t xml:space="preserve">لوحات المعلومات.</w:t>
      </w:r>
    </w:p>
    <w:p>
      <w:r>
        <w:pict>
          <v:rect style="width:0;height:1.5pt" o:hralign="center" o:hrstd="t" o:hr="t"/>
        </w:pict>
      </w:r>
    </w:p>
    <w:bookmarkEnd w:id="70"/>
    <w:bookmarkStart w:id="71" w:name="kpi-module"/>
    <w:p>
      <w:pPr>
        <w:pStyle w:val="Heading3"/>
      </w:pPr>
      <w:r>
        <w:t xml:space="preserve">KPI Module</w:t>
      </w:r>
    </w:p>
    <w:p>
      <w:pPr>
        <w:pStyle w:val="FirstParagraph"/>
      </w:pPr>
      <w:r>
        <w:t xml:space="preserve">مؤشرات الأداء.</w:t>
      </w:r>
    </w:p>
    <w:p>
      <w:r>
        <w:pict>
          <v:rect style="width:0;height:1.5pt" o:hralign="center" o:hrstd="t" o:hr="t"/>
        </w:pict>
      </w:r>
    </w:p>
    <w:bookmarkEnd w:id="71"/>
    <w:bookmarkStart w:id="72" w:name="reporting-module"/>
    <w:p>
      <w:pPr>
        <w:pStyle w:val="Heading3"/>
      </w:pPr>
      <w:r>
        <w:t xml:space="preserve">Reporting Module</w:t>
      </w:r>
    </w:p>
    <w:p>
      <w:pPr>
        <w:pStyle w:val="FirstParagraph"/>
      </w:pPr>
      <w:r>
        <w:t xml:space="preserve">التقارير العامة.</w:t>
      </w:r>
    </w:p>
    <w:p>
      <w:r>
        <w:pict>
          <v:rect style="width:0;height:1.5pt" o:hralign="center" o:hrstd="t" o:hr="t"/>
        </w:pict>
      </w:r>
    </w:p>
    <w:bookmarkEnd w:id="72"/>
    <w:bookmarkStart w:id="73" w:name="export-module"/>
    <w:p>
      <w:pPr>
        <w:pStyle w:val="Heading3"/>
      </w:pPr>
      <w:r>
        <w:t xml:space="preserve">Export Module</w:t>
      </w:r>
    </w:p>
    <w:p>
      <w:pPr>
        <w:pStyle w:val="FirstParagraph"/>
      </w:pPr>
      <w:r>
        <w:t xml:space="preserve">التصدير:</w:t>
      </w:r>
    </w:p>
    <w:p>
      <w:pPr>
        <w:pStyle w:val="Compact"/>
        <w:numPr>
          <w:ilvl w:val="0"/>
          <w:numId w:val="1024"/>
        </w:numPr>
      </w:pPr>
      <w:r>
        <w:t xml:space="preserve">Excel</w:t>
      </w:r>
    </w:p>
    <w:p>
      <w:pPr>
        <w:pStyle w:val="Compact"/>
        <w:numPr>
          <w:ilvl w:val="0"/>
          <w:numId w:val="1024"/>
        </w:numPr>
      </w:pPr>
      <w:r>
        <w:t xml:space="preserve">CSV</w:t>
      </w:r>
    </w:p>
    <w:p>
      <w:pPr>
        <w:pStyle w:val="Compact"/>
        <w:numPr>
          <w:ilvl w:val="0"/>
          <w:numId w:val="1024"/>
        </w:numPr>
      </w:pPr>
      <w:r>
        <w:t xml:space="preserve">PDF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76" w:name="القاعدة-المعمارية"/>
    <w:p>
      <w:pPr>
        <w:pStyle w:val="Heading1"/>
      </w:pPr>
      <w:r>
        <w:t xml:space="preserve">القاعدة المعمارية</w:t>
      </w:r>
    </w:p>
    <w:p>
      <w:pPr>
        <w:pStyle w:val="FirstParagraph"/>
      </w:pPr>
      <w:r>
        <w:t xml:space="preserve">لا يسمح لأي وحدة بالوصول مباشرة إلى قاعدة بيانات وحدة أخرى.</w:t>
      </w:r>
    </w:p>
    <w:p>
      <w:pPr>
        <w:pStyle w:val="BodyText"/>
      </w:pPr>
      <w:r>
        <w:t xml:space="preserve">بل يتم التواصل عبر خدمات النظام الرسمية.</w:t>
      </w:r>
    </w:p>
    <w:p>
      <w:pPr>
        <w:pStyle w:val="BodyText"/>
      </w:pPr>
      <w:r>
        <w:t xml:space="preserve">مثال:</w:t>
      </w:r>
    </w:p>
    <w:p>
      <w:pPr>
        <w:pStyle w:val="BodyText"/>
      </w:pPr>
      <w:r>
        <w:t xml:space="preserve">Donation Module</w:t>
      </w:r>
    </w:p>
    <w:p>
      <w:pPr>
        <w:pStyle w:val="BodyText"/>
      </w:pPr>
      <w:r>
        <w:t xml:space="preserve">لا يعدل بيانات الأشخاص مباشرة.</w:t>
      </w:r>
    </w:p>
    <w:p>
      <w:pPr>
        <w:pStyle w:val="BodyText"/>
      </w:pPr>
      <w:r>
        <w:t xml:space="preserve">بل يطلب ذلك من:</w:t>
      </w:r>
    </w:p>
    <w:p>
      <w:pPr>
        <w:pStyle w:val="BodyText"/>
      </w:pPr>
      <w:r>
        <w:t xml:space="preserve">People Module</w:t>
      </w:r>
    </w:p>
    <w:p>
      <w:r>
        <w:pict>
          <v:rect style="width:0;height:1.5pt" o:hralign="center" o:hrstd="t" o:hr="t"/>
        </w:pict>
      </w:r>
    </w:p>
    <w:bookmarkEnd w:id="76"/>
    <w:bookmarkStart w:id="77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تطبيق الهاتف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Website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Collector App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Admin Portals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Amal Foundation Platform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Core Modules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Database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2026-07-14T23:25:55Z</dcterms:created>
  <dcterms:modified xsi:type="dcterms:W3CDTF">2026-07-14T23:25:55Z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