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bffafda965b0771e80d44c3a7a7b9c144dd102e"/>
    <w:p>
      <w:pPr>
        <w:pStyle w:val="Heading2"/>
      </w:pPr>
      <w:r>
        <w:t xml:space="preserve">Financial Management Detailed Specification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إنشاء نظام مالي مؤسسي متكامل.</w:t>
      </w:r>
    </w:p>
    <w:p>
      <w:pPr>
        <w:pStyle w:val="BodyText"/>
      </w:pPr>
      <w:r>
        <w:t xml:space="preserve">يمكن من:</w:t>
      </w:r>
    </w:p>
    <w:p>
      <w:pPr>
        <w:pStyle w:val="Compact"/>
        <w:numPr>
          <w:ilvl w:val="0"/>
          <w:numId w:val="1001"/>
        </w:numPr>
      </w:pPr>
      <w:r>
        <w:t xml:space="preserve">معرفة مصدر كل دينار</w:t>
      </w:r>
    </w:p>
    <w:p>
      <w:pPr>
        <w:pStyle w:val="Compact"/>
        <w:numPr>
          <w:ilvl w:val="0"/>
          <w:numId w:val="1001"/>
        </w:numPr>
      </w:pPr>
      <w:r>
        <w:t xml:space="preserve">معرفة وجهة كل دينار</w:t>
      </w:r>
    </w:p>
    <w:p>
      <w:pPr>
        <w:pStyle w:val="Compact"/>
        <w:numPr>
          <w:ilvl w:val="0"/>
          <w:numId w:val="1001"/>
        </w:numPr>
      </w:pPr>
      <w:r>
        <w:t xml:space="preserve">تتبع الحركة المالية بالكامل</w:t>
      </w:r>
    </w:p>
    <w:p>
      <w:pPr>
        <w:pStyle w:val="Compact"/>
        <w:numPr>
          <w:ilvl w:val="0"/>
          <w:numId w:val="1001"/>
        </w:numPr>
      </w:pPr>
      <w:r>
        <w:t xml:space="preserve">إصدار تقارير دقيقة</w:t>
      </w:r>
    </w:p>
    <w:p>
      <w:pPr>
        <w:pStyle w:val="Compact"/>
        <w:numPr>
          <w:ilvl w:val="0"/>
          <w:numId w:val="1001"/>
        </w:numPr>
      </w:pPr>
      <w:r>
        <w:t xml:space="preserve">دعم التوسع المستقبلي</w:t>
      </w:r>
    </w:p>
    <w:p>
      <w:r>
        <w:pict>
          <v:rect style="width:0;height:1.5pt" o:hralign="center" o:hrstd="t" o:hr="t"/>
        </w:pict>
      </w:r>
    </w:p>
    <w:bookmarkEnd w:id="22"/>
    <w:bookmarkStart w:id="23" w:name="القاعدة-الذهبية"/>
    <w:p>
      <w:pPr>
        <w:pStyle w:val="Heading1"/>
      </w:pPr>
      <w:r>
        <w:t xml:space="preserve">القاعدة الذهبية</w:t>
      </w:r>
    </w:p>
    <w:p>
      <w:pPr>
        <w:pStyle w:val="FirstParagraph"/>
      </w:pPr>
      <w:r>
        <w:t xml:space="preserve">لا يوجد مبلغ مجهول المصدر.</w:t>
      </w:r>
    </w:p>
    <w:p>
      <w:pPr>
        <w:pStyle w:val="BodyText"/>
      </w:pPr>
      <w:r>
        <w:t xml:space="preserve">ولا يوجد مبلغ مجهول المصير.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عملية مالية يجب أن تعرف:</w:t>
      </w:r>
    </w:p>
    <w:p>
      <w:pPr>
        <w:pStyle w:val="BodyText"/>
      </w:pPr>
      <w:r>
        <w:t xml:space="preserve">من أين جاءت؟</w:t>
      </w:r>
    </w:p>
    <w:p>
      <w:pPr>
        <w:pStyle w:val="BodyText"/>
      </w:pPr>
      <w:r>
        <w:t xml:space="preserve">ولماذا جاءت؟</w:t>
      </w:r>
    </w:p>
    <w:p>
      <w:pPr>
        <w:pStyle w:val="BodyText"/>
      </w:pPr>
      <w:r>
        <w:t xml:space="preserve">وأين صرفت؟</w:t>
      </w:r>
    </w:p>
    <w:p>
      <w:pPr>
        <w:pStyle w:val="BodyText"/>
      </w:pPr>
      <w:r>
        <w:t xml:space="preserve">ومن اعتمدها؟</w:t>
      </w:r>
    </w:p>
    <w:p>
      <w:r>
        <w:pict>
          <v:rect style="width:0;height:1.5pt" o:hralign="center" o:hrstd="t" o:hr="t"/>
        </w:pict>
      </w:r>
    </w:p>
    <w:bookmarkEnd w:id="23"/>
    <w:bookmarkStart w:id="24" w:name="الهيكل-المالي"/>
    <w:p>
      <w:pPr>
        <w:pStyle w:val="Heading1"/>
      </w:pPr>
      <w:r>
        <w:t xml:space="preserve">الهيكل المالي</w:t>
      </w:r>
    </w:p>
    <w:p>
      <w:pPr>
        <w:pStyle w:val="FirstParagraph"/>
      </w:pPr>
      <w:r>
        <w:t xml:space="preserve">Financial Structure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المؤسسة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الصناديق المالية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الحسابات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الحركات المالية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التقارير</w:t>
      </w:r>
    </w:p>
    <w:p>
      <w:r>
        <w:pict>
          <v:rect style="width:0;height:1.5pt" o:hralign="center" o:hrstd="t" o:hr="t"/>
        </w:pict>
      </w:r>
    </w:p>
    <w:bookmarkEnd w:id="24"/>
    <w:bookmarkStart w:id="25" w:name="chart-of-accounts"/>
    <w:p>
      <w:pPr>
        <w:pStyle w:val="Heading1"/>
      </w:pPr>
      <w:r>
        <w:t xml:space="preserve">Chart of Accounts</w:t>
      </w:r>
    </w:p>
    <w:p>
      <w:pPr>
        <w:pStyle w:val="FirstParagraph"/>
      </w:pPr>
      <w:r>
        <w:t xml:space="preserve">دليل الحسابات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الأصول</w:t>
      </w:r>
    </w:p>
    <w:p>
      <w:pPr>
        <w:pStyle w:val="BodyText"/>
      </w:pPr>
      <w:r>
        <w:t xml:space="preserve">Assets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النقد</w:t>
      </w:r>
    </w:p>
    <w:p>
      <w:pPr>
        <w:pStyle w:val="BodyText"/>
      </w:pPr>
      <w:r>
        <w:t xml:space="preserve">البنوك</w:t>
      </w:r>
    </w:p>
    <w:p>
      <w:pPr>
        <w:pStyle w:val="BodyText"/>
      </w:pPr>
      <w:r>
        <w:t xml:space="preserve">الذمم</w:t>
      </w:r>
    </w:p>
    <w:p>
      <w:pPr>
        <w:pStyle w:val="BodyText"/>
      </w:pPr>
      <w:r>
        <w:t xml:space="preserve">الموجودات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الالتزامات</w:t>
      </w:r>
    </w:p>
    <w:p>
      <w:pPr>
        <w:pStyle w:val="BodyText"/>
      </w:pPr>
      <w:r>
        <w:t xml:space="preserve">Liabilities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الحقوق</w:t>
      </w:r>
    </w:p>
    <w:p>
      <w:pPr>
        <w:pStyle w:val="BodyText"/>
      </w:pPr>
      <w:r>
        <w:t xml:space="preserve">Equity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الإيرادات</w:t>
      </w:r>
    </w:p>
    <w:p>
      <w:pPr>
        <w:pStyle w:val="BodyText"/>
      </w:pPr>
      <w:r>
        <w:t xml:space="preserve">Revenue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المصروفات</w:t>
      </w:r>
    </w:p>
    <w:p>
      <w:pPr>
        <w:pStyle w:val="BodyText"/>
      </w:pPr>
      <w:r>
        <w:t xml:space="preserve">Expenses</w:t>
      </w:r>
    </w:p>
    <w:p>
      <w:r>
        <w:pict>
          <v:rect style="width:0;height:1.5pt" o:hralign="center" o:hrstd="t" o:hr="t"/>
        </w:pict>
      </w:r>
    </w:p>
    <w:bookmarkEnd w:id="25"/>
    <w:bookmarkStart w:id="26" w:name="fund-management"/>
    <w:p>
      <w:pPr>
        <w:pStyle w:val="Heading1"/>
      </w:pPr>
      <w:r>
        <w:t xml:space="preserve">Fund Management</w:t>
      </w:r>
    </w:p>
    <w:p>
      <w:pPr>
        <w:pStyle w:val="FirstParagraph"/>
      </w:pPr>
      <w:r>
        <w:t xml:space="preserve">إدارة الصناديق المالية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هذه من أهم النقاط.</w:t>
      </w:r>
    </w:p>
    <w:p>
      <w:pPr>
        <w:pStyle w:val="BodyText"/>
      </w:pPr>
      <w:r>
        <w:t xml:space="preserve">ليس كل المال يوضع في سلة واحدة.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صندوق التبرعات العامة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صندوق الباقيات الصالحات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صندوق الطبابة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صندوق الأيتام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صندوق المشاريع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صندوق التشغيل الإداري</w:t>
      </w:r>
    </w:p>
    <w:p>
      <w:r>
        <w:pict>
          <v:rect style="width:0;height:1.5pt" o:hralign="center" o:hrstd="t" o:hr="t"/>
        </w:pict>
      </w:r>
    </w:p>
    <w:bookmarkEnd w:id="26"/>
    <w:bookmarkStart w:id="27" w:name="revenue-sources"/>
    <w:p>
      <w:pPr>
        <w:pStyle w:val="Heading1"/>
      </w:pPr>
      <w:r>
        <w:t xml:space="preserve">Revenue Sources</w:t>
      </w:r>
    </w:p>
    <w:p>
      <w:pPr>
        <w:pStyle w:val="FirstParagraph"/>
      </w:pPr>
      <w:r>
        <w:t xml:space="preserve">مصادر الإيرادات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التبرعات</w:t>
      </w:r>
    </w:p>
    <w:p>
      <w:pPr>
        <w:pStyle w:val="BodyText"/>
      </w:pPr>
      <w:r>
        <w:t xml:space="preserve">Donations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الاشتراكات</w:t>
      </w:r>
    </w:p>
    <w:p>
      <w:pPr>
        <w:pStyle w:val="BodyText"/>
      </w:pPr>
      <w:r>
        <w:t xml:space="preserve">Subscriptions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الصناديق</w:t>
      </w:r>
    </w:p>
    <w:p>
      <w:pPr>
        <w:pStyle w:val="BodyText"/>
      </w:pPr>
      <w:r>
        <w:t xml:space="preserve">Boxes Collections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الرعايات</w:t>
      </w:r>
    </w:p>
    <w:p>
      <w:pPr>
        <w:pStyle w:val="BodyText"/>
      </w:pPr>
      <w:r>
        <w:t xml:space="preserve">Sponsors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المنح</w:t>
      </w:r>
    </w:p>
    <w:p>
      <w:pPr>
        <w:pStyle w:val="BodyText"/>
      </w:pPr>
      <w:r>
        <w:t xml:space="preserve">Grants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الوقف</w:t>
      </w:r>
    </w:p>
    <w:p>
      <w:pPr>
        <w:pStyle w:val="BodyText"/>
      </w:pPr>
      <w:r>
        <w:t xml:space="preserve">Endowment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الإيرادات الأخرى</w:t>
      </w:r>
    </w:p>
    <w:p>
      <w:pPr>
        <w:pStyle w:val="BodyText"/>
      </w:pPr>
      <w:r>
        <w:t xml:space="preserve">Other Income</w:t>
      </w:r>
    </w:p>
    <w:p>
      <w:r>
        <w:pict>
          <v:rect style="width:0;height:1.5pt" o:hralign="center" o:hrstd="t" o:hr="t"/>
        </w:pict>
      </w:r>
    </w:p>
    <w:bookmarkEnd w:id="27"/>
    <w:bookmarkStart w:id="28" w:name="donation-classification"/>
    <w:p>
      <w:pPr>
        <w:pStyle w:val="Heading1"/>
      </w:pPr>
      <w:r>
        <w:t xml:space="preserve">Donation Classification</w:t>
      </w:r>
    </w:p>
    <w:p>
      <w:pPr>
        <w:pStyle w:val="FirstParagraph"/>
      </w:pPr>
      <w:r>
        <w:t xml:space="preserve">تصنيف التبرعات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تبرع عام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تبرع مخصص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تبرع لحملة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تبرع لمشروع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تبرع لحالة طبية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تبرع لفعالية</w:t>
      </w:r>
    </w:p>
    <w:p>
      <w:r>
        <w:pict>
          <v:rect style="width:0;height:1.5pt" o:hralign="center" o:hrstd="t" o:hr="t"/>
        </w:pict>
      </w:r>
    </w:p>
    <w:bookmarkEnd w:id="28"/>
    <w:bookmarkStart w:id="29" w:name="campaign-financial-tracking"/>
    <w:p>
      <w:pPr>
        <w:pStyle w:val="Heading1"/>
      </w:pPr>
      <w:r>
        <w:t xml:space="preserve">Campaign Financial Tracking</w:t>
      </w:r>
    </w:p>
    <w:p>
      <w:pPr>
        <w:pStyle w:val="FirstParagraph"/>
      </w:pPr>
      <w:r>
        <w:t xml:space="preserve">التتبع المالي للحملات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حملة تزويج يتيم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الهدف:</w:t>
      </w:r>
    </w:p>
    <w:p>
      <w:pPr>
        <w:pStyle w:val="BodyText"/>
      </w:pPr>
      <w:r>
        <w:t xml:space="preserve">10,000,000 دينار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المجموع الحالي:</w:t>
      </w:r>
    </w:p>
    <w:p>
      <w:pPr>
        <w:pStyle w:val="BodyText"/>
      </w:pPr>
      <w:r>
        <w:t xml:space="preserve">7,000,000 دينار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المتبقي:</w:t>
      </w:r>
    </w:p>
    <w:p>
      <w:pPr>
        <w:pStyle w:val="BodyText"/>
      </w:pPr>
      <w:r>
        <w:t xml:space="preserve">3,000,000 دينار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المتبرعين:</w:t>
      </w:r>
    </w:p>
    <w:p>
      <w:pPr>
        <w:pStyle w:val="BodyText"/>
      </w:pPr>
      <w:r>
        <w:t xml:space="preserve">120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الأموال تبقى مرتبطة بالحملة.</w:t>
      </w:r>
    </w:p>
    <w:p>
      <w:r>
        <w:pict>
          <v:rect style="width:0;height:1.5pt" o:hralign="center" o:hrstd="t" o:hr="t"/>
        </w:pict>
      </w:r>
    </w:p>
    <w:bookmarkEnd w:id="29"/>
    <w:bookmarkStart w:id="30" w:name="project-financial-tracking"/>
    <w:p>
      <w:pPr>
        <w:pStyle w:val="Heading1"/>
      </w:pPr>
      <w:r>
        <w:t xml:space="preserve">Project Financial Tracking</w:t>
      </w:r>
    </w:p>
    <w:p>
      <w:pPr>
        <w:pStyle w:val="FirstParagraph"/>
      </w:pPr>
      <w:r>
        <w:t xml:space="preserve">التتبع المالي للمشاريع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مشروع مخيم شبابي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الميزانية:</w:t>
      </w:r>
    </w:p>
    <w:p>
      <w:pPr>
        <w:pStyle w:val="BodyText"/>
      </w:pPr>
      <w:r>
        <w:t xml:space="preserve">5,000,000 دينار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المصروف:</w:t>
      </w:r>
    </w:p>
    <w:p>
      <w:pPr>
        <w:pStyle w:val="BodyText"/>
      </w:pPr>
      <w:r>
        <w:t xml:space="preserve">3,500,000 دينار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المتبقي:</w:t>
      </w:r>
    </w:p>
    <w:p>
      <w:pPr>
        <w:pStyle w:val="BodyText"/>
      </w:pPr>
      <w:r>
        <w:t xml:space="preserve">1,500,000 دينار</w:t>
      </w:r>
    </w:p>
    <w:p>
      <w:r>
        <w:pict>
          <v:rect style="width:0;height:1.5pt" o:hralign="center" o:hrstd="t" o:hr="t"/>
        </w:pict>
      </w:r>
    </w:p>
    <w:bookmarkEnd w:id="30"/>
    <w:bookmarkStart w:id="31" w:name="cost-centers"/>
    <w:p>
      <w:pPr>
        <w:pStyle w:val="Heading1"/>
      </w:pPr>
      <w:r>
        <w:t xml:space="preserve">Cost Centers</w:t>
      </w:r>
    </w:p>
    <w:p>
      <w:pPr>
        <w:pStyle w:val="FirstParagraph"/>
      </w:pPr>
      <w:r>
        <w:t xml:space="preserve">مراكز التكلفة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من أهم أجزاء النظام.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أمثلة:</w:t>
      </w:r>
    </w:p>
    <w:p>
      <w:pPr>
        <w:pStyle w:val="BodyText"/>
      </w:pPr>
      <w:r>
        <w:t xml:space="preserve">الإدارة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الإعلام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الشباب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الطبابة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الأيتام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الباقيات الصالحات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الصناديق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المشاريع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مصروف يجب أن يرتبط بمركز تكلفة.</w:t>
      </w:r>
    </w:p>
    <w:p>
      <w:r>
        <w:pict>
          <v:rect style="width:0;height:1.5pt" o:hralign="center" o:hrstd="t" o:hr="t"/>
        </w:pict>
      </w:r>
    </w:p>
    <w:bookmarkEnd w:id="31"/>
    <w:bookmarkStart w:id="32" w:name="expense-management"/>
    <w:p>
      <w:pPr>
        <w:pStyle w:val="Heading1"/>
      </w:pPr>
      <w:r>
        <w:t xml:space="preserve">Expense Management</w:t>
      </w:r>
    </w:p>
    <w:p>
      <w:pPr>
        <w:pStyle w:val="FirstParagraph"/>
      </w:pPr>
      <w:r>
        <w:t xml:space="preserve">إدارة المصروفات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عملية صرف تحتوي:</w:t>
      </w:r>
    </w:p>
    <w:p>
      <w:pPr>
        <w:pStyle w:val="Compact"/>
        <w:numPr>
          <w:ilvl w:val="0"/>
          <w:numId w:val="1002"/>
        </w:numPr>
      </w:pPr>
      <w:r>
        <w:t xml:space="preserve">رقم العملية</w:t>
      </w:r>
    </w:p>
    <w:p>
      <w:pPr>
        <w:pStyle w:val="Compact"/>
        <w:numPr>
          <w:ilvl w:val="0"/>
          <w:numId w:val="1002"/>
        </w:numPr>
      </w:pPr>
      <w:r>
        <w:t xml:space="preserve">التاريخ</w:t>
      </w:r>
    </w:p>
    <w:p>
      <w:pPr>
        <w:pStyle w:val="Compact"/>
        <w:numPr>
          <w:ilvl w:val="0"/>
          <w:numId w:val="1002"/>
        </w:numPr>
      </w:pPr>
      <w:r>
        <w:t xml:space="preserve">المبلغ</w:t>
      </w:r>
    </w:p>
    <w:p>
      <w:pPr>
        <w:pStyle w:val="Compact"/>
        <w:numPr>
          <w:ilvl w:val="0"/>
          <w:numId w:val="1002"/>
        </w:numPr>
      </w:pPr>
      <w:r>
        <w:t xml:space="preserve">العملة</w:t>
      </w:r>
    </w:p>
    <w:p>
      <w:pPr>
        <w:pStyle w:val="Compact"/>
        <w:numPr>
          <w:ilvl w:val="0"/>
          <w:numId w:val="1002"/>
        </w:numPr>
      </w:pPr>
      <w:r>
        <w:t xml:space="preserve">الجهة المستفيدة</w:t>
      </w:r>
    </w:p>
    <w:p>
      <w:pPr>
        <w:pStyle w:val="Compact"/>
        <w:numPr>
          <w:ilvl w:val="0"/>
          <w:numId w:val="1002"/>
        </w:numPr>
      </w:pPr>
      <w:r>
        <w:t xml:space="preserve">الوصف</w:t>
      </w:r>
    </w:p>
    <w:p>
      <w:pPr>
        <w:pStyle w:val="Compact"/>
        <w:numPr>
          <w:ilvl w:val="0"/>
          <w:numId w:val="1002"/>
        </w:numPr>
      </w:pPr>
      <w:r>
        <w:t xml:space="preserve">المشروع</w:t>
      </w:r>
    </w:p>
    <w:p>
      <w:pPr>
        <w:pStyle w:val="Compact"/>
        <w:numPr>
          <w:ilvl w:val="0"/>
          <w:numId w:val="1002"/>
        </w:numPr>
      </w:pPr>
      <w:r>
        <w:t xml:space="preserve">الحملة</w:t>
      </w:r>
    </w:p>
    <w:p>
      <w:pPr>
        <w:pStyle w:val="Compact"/>
        <w:numPr>
          <w:ilvl w:val="0"/>
          <w:numId w:val="1002"/>
        </w:numPr>
      </w:pPr>
      <w:r>
        <w:t xml:space="preserve">مركز التكلفة</w:t>
      </w:r>
    </w:p>
    <w:p>
      <w:r>
        <w:pict>
          <v:rect style="width:0;height:1.5pt" o:hralign="center" o:hrstd="t" o:hr="t"/>
        </w:pict>
      </w:r>
    </w:p>
    <w:bookmarkEnd w:id="32"/>
    <w:bookmarkStart w:id="33" w:name="expense-categories"/>
    <w:p>
      <w:pPr>
        <w:pStyle w:val="Heading1"/>
      </w:pPr>
      <w:r>
        <w:t xml:space="preserve">Expense Categories</w:t>
      </w:r>
    </w:p>
    <w:p>
      <w:pPr>
        <w:pStyle w:val="FirstParagraph"/>
      </w:pPr>
      <w:r>
        <w:t xml:space="preserve">تصنيفات المصروفات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رواتب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مساعدات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أدوية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إيجارات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إعلام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ضيافة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نقل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تشغيل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صيانة</w:t>
      </w:r>
    </w:p>
    <w:p>
      <w:r>
        <w:pict>
          <v:rect style="width:0;height:1.5pt" o:hralign="center" o:hrstd="t" o:hr="t"/>
        </w:pict>
      </w:r>
    </w:p>
    <w:bookmarkEnd w:id="33"/>
    <w:bookmarkStart w:id="34" w:name="approval-workflow"/>
    <w:p>
      <w:pPr>
        <w:pStyle w:val="Heading1"/>
      </w:pPr>
      <w:r>
        <w:t xml:space="preserve">Approval Workflow</w:t>
      </w:r>
    </w:p>
    <w:p>
      <w:pPr>
        <w:pStyle w:val="FirstParagraph"/>
      </w:pPr>
      <w:r>
        <w:t xml:space="preserve">اعتماد المصروفات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طلب صرف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مراجعة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اعتماد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صرف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إغلاق</w:t>
      </w:r>
    </w:p>
    <w:p>
      <w:r>
        <w:pict>
          <v:rect style="width:0;height:1.5pt" o:hralign="center" o:hrstd="t" o:hr="t"/>
        </w:pict>
      </w:r>
    </w:p>
    <w:bookmarkEnd w:id="34"/>
    <w:bookmarkStart w:id="35" w:name="receipts-management"/>
    <w:p>
      <w:pPr>
        <w:pStyle w:val="Heading1"/>
      </w:pPr>
      <w:r>
        <w:t xml:space="preserve">Receipts Management</w:t>
      </w:r>
    </w:p>
    <w:p>
      <w:pPr>
        <w:pStyle w:val="FirstParagraph"/>
      </w:pPr>
      <w:r>
        <w:t xml:space="preserve">إدارة السندات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سند قبض</w:t>
      </w:r>
    </w:p>
    <w:p>
      <w:pPr>
        <w:pStyle w:val="BodyText"/>
      </w:pPr>
      <w:r>
        <w:t xml:space="preserve">Receipt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سند صرف</w:t>
      </w:r>
    </w:p>
    <w:p>
      <w:pPr>
        <w:pStyle w:val="BodyText"/>
      </w:pPr>
      <w:r>
        <w:t xml:space="preserve">Payment Voucher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إشعار تحويل</w:t>
      </w:r>
    </w:p>
    <w:p>
      <w:pPr>
        <w:pStyle w:val="BodyText"/>
      </w:pPr>
      <w:r>
        <w:t xml:space="preserve">Transfer Voucher</w:t>
      </w:r>
    </w:p>
    <w:p>
      <w:r>
        <w:pict>
          <v:rect style="width:0;height:1.5pt" o:hralign="center" o:hrstd="t" o:hr="t"/>
        </w:pict>
      </w:r>
    </w:p>
    <w:bookmarkEnd w:id="35"/>
    <w:bookmarkStart w:id="36" w:name="attachments"/>
    <w:p>
      <w:pPr>
        <w:pStyle w:val="Heading1"/>
      </w:pPr>
      <w:r>
        <w:t xml:space="preserve">Attachments</w:t>
      </w:r>
    </w:p>
    <w:p>
      <w:pPr>
        <w:pStyle w:val="FirstParagraph"/>
      </w:pPr>
      <w:r>
        <w:t xml:space="preserve">المرفقات</w:t>
      </w:r>
    </w:p>
    <w:p>
      <w:pPr>
        <w:pStyle w:val="BodyText"/>
      </w:pPr>
      <w:r>
        <w:t xml:space="preserve">كل عملية مالية يمكن إرفاق:</w:t>
      </w:r>
    </w:p>
    <w:p>
      <w:pPr>
        <w:pStyle w:val="Compact"/>
        <w:numPr>
          <w:ilvl w:val="0"/>
          <w:numId w:val="1003"/>
        </w:numPr>
      </w:pPr>
      <w:r>
        <w:t xml:space="preserve">فاتورة</w:t>
      </w:r>
    </w:p>
    <w:p>
      <w:pPr>
        <w:pStyle w:val="Compact"/>
        <w:numPr>
          <w:ilvl w:val="0"/>
          <w:numId w:val="1003"/>
        </w:numPr>
      </w:pPr>
      <w:r>
        <w:t xml:space="preserve">عقد</w:t>
      </w:r>
    </w:p>
    <w:p>
      <w:pPr>
        <w:pStyle w:val="Compact"/>
        <w:numPr>
          <w:ilvl w:val="0"/>
          <w:numId w:val="1003"/>
        </w:numPr>
      </w:pPr>
      <w:r>
        <w:t xml:space="preserve">صورة</w:t>
      </w:r>
    </w:p>
    <w:p>
      <w:pPr>
        <w:pStyle w:val="Compact"/>
        <w:numPr>
          <w:ilvl w:val="0"/>
          <w:numId w:val="1003"/>
        </w:numPr>
      </w:pPr>
      <w:r>
        <w:t xml:space="preserve">مستند</w:t>
      </w:r>
    </w:p>
    <w:p>
      <w:r>
        <w:pict>
          <v:rect style="width:0;height:1.5pt" o:hralign="center" o:hrstd="t" o:hr="t"/>
        </w:pict>
      </w:r>
    </w:p>
    <w:bookmarkEnd w:id="36"/>
    <w:bookmarkStart w:id="37" w:name="budget-management"/>
    <w:p>
      <w:pPr>
        <w:pStyle w:val="Heading1"/>
      </w:pPr>
      <w:r>
        <w:t xml:space="preserve">Budget Management</w:t>
      </w:r>
    </w:p>
    <w:p>
      <w:pPr>
        <w:pStyle w:val="FirstParagraph"/>
      </w:pPr>
      <w:r>
        <w:t xml:space="preserve">إدارة الميزانيات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لكل:</w:t>
      </w:r>
    </w:p>
    <w:p>
      <w:pPr>
        <w:pStyle w:val="BodyText"/>
      </w:pPr>
      <w:r>
        <w:t xml:space="preserve">برنامج</w:t>
      </w:r>
    </w:p>
    <w:p>
      <w:pPr>
        <w:pStyle w:val="BodyText"/>
      </w:pPr>
      <w:r>
        <w:t xml:space="preserve">مشروع</w:t>
      </w:r>
    </w:p>
    <w:p>
      <w:pPr>
        <w:pStyle w:val="BodyText"/>
      </w:pPr>
      <w:r>
        <w:t xml:space="preserve">قسم</w:t>
      </w:r>
    </w:p>
    <w:p>
      <w:pPr>
        <w:pStyle w:val="BodyText"/>
      </w:pPr>
      <w:r>
        <w:t xml:space="preserve">فعالية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ميزانية مستقلة.</w:t>
      </w:r>
    </w:p>
    <w:p>
      <w:r>
        <w:pict>
          <v:rect style="width:0;height:1.5pt" o:hralign="center" o:hrstd="t" o:hr="t"/>
        </w:pict>
      </w:r>
    </w:p>
    <w:bookmarkEnd w:id="37"/>
    <w:bookmarkStart w:id="38" w:name="budget-monitoring"/>
    <w:p>
      <w:pPr>
        <w:pStyle w:val="Heading1"/>
      </w:pPr>
      <w:r>
        <w:t xml:space="preserve">Budget Monitoring</w:t>
      </w:r>
    </w:p>
    <w:p>
      <w:pPr>
        <w:pStyle w:val="FirstParagraph"/>
      </w:pPr>
      <w:r>
        <w:t xml:space="preserve">مراقبة الميزانية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المعتمد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المصروف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المتبقي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الاستهلاك</w:t>
      </w:r>
    </w:p>
    <w:p>
      <w:r>
        <w:pict>
          <v:rect style="width:0;height:1.5pt" o:hralign="center" o:hrstd="t" o:hr="t"/>
        </w:pict>
      </w:r>
    </w:p>
    <w:bookmarkEnd w:id="38"/>
    <w:bookmarkStart w:id="39" w:name="cash-flow"/>
    <w:p>
      <w:pPr>
        <w:pStyle w:val="Heading1"/>
      </w:pPr>
      <w:r>
        <w:t xml:space="preserve">Cash Flow</w:t>
      </w:r>
    </w:p>
    <w:p>
      <w:pPr>
        <w:pStyle w:val="FirstParagraph"/>
      </w:pPr>
      <w:r>
        <w:t xml:space="preserve">التدفق النقدي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دخل؟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خرج؟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كم المتبقي؟</w:t>
      </w:r>
    </w:p>
    <w:p>
      <w:r>
        <w:pict>
          <v:rect style="width:0;height:1.5pt" o:hralign="center" o:hrstd="t" o:hr="t"/>
        </w:pict>
      </w:r>
    </w:p>
    <w:bookmarkEnd w:id="39"/>
    <w:bookmarkStart w:id="40" w:name="financial-dashboard"/>
    <w:p>
      <w:pPr>
        <w:pStyle w:val="Heading1"/>
      </w:pPr>
      <w:r>
        <w:t xml:space="preserve">Financial Dashboard</w:t>
      </w:r>
    </w:p>
    <w:p>
      <w:pPr>
        <w:pStyle w:val="FirstParagraph"/>
      </w:pPr>
      <w:r>
        <w:t xml:space="preserve">اللوحة المالية</w:t>
      </w:r>
    </w:p>
    <w:p>
      <w:pPr>
        <w:pStyle w:val="BodyText"/>
      </w:pPr>
      <w:r>
        <w:t xml:space="preserve">تعرض:</w:t>
      </w:r>
    </w:p>
    <w:p>
      <w:pPr>
        <w:pStyle w:val="Compact"/>
        <w:numPr>
          <w:ilvl w:val="0"/>
          <w:numId w:val="1004"/>
        </w:numPr>
      </w:pPr>
      <w:r>
        <w:t xml:space="preserve">إجمالي الإيرادات</w:t>
      </w:r>
    </w:p>
    <w:p>
      <w:pPr>
        <w:pStyle w:val="Compact"/>
        <w:numPr>
          <w:ilvl w:val="0"/>
          <w:numId w:val="1004"/>
        </w:numPr>
      </w:pPr>
      <w:r>
        <w:t xml:space="preserve">إجمالي المصروفات</w:t>
      </w:r>
    </w:p>
    <w:p>
      <w:pPr>
        <w:pStyle w:val="Compact"/>
        <w:numPr>
          <w:ilvl w:val="0"/>
          <w:numId w:val="1004"/>
        </w:numPr>
      </w:pPr>
      <w:r>
        <w:t xml:space="preserve">الرصيد الحالي</w:t>
      </w:r>
    </w:p>
    <w:p>
      <w:pPr>
        <w:pStyle w:val="Compact"/>
        <w:numPr>
          <w:ilvl w:val="0"/>
          <w:numId w:val="1004"/>
        </w:numPr>
      </w:pPr>
      <w:r>
        <w:t xml:space="preserve">أعلى مصادر الإيراد</w:t>
      </w:r>
    </w:p>
    <w:p>
      <w:pPr>
        <w:pStyle w:val="Compact"/>
        <w:numPr>
          <w:ilvl w:val="0"/>
          <w:numId w:val="1004"/>
        </w:numPr>
      </w:pPr>
      <w:r>
        <w:t xml:space="preserve">أعلى المصروفات</w:t>
      </w:r>
    </w:p>
    <w:p>
      <w:pPr>
        <w:pStyle w:val="Compact"/>
        <w:numPr>
          <w:ilvl w:val="0"/>
          <w:numId w:val="1004"/>
        </w:numPr>
      </w:pPr>
      <w:r>
        <w:t xml:space="preserve">حالة الصناديق المالية</w:t>
      </w:r>
    </w:p>
    <w:p>
      <w:r>
        <w:pict>
          <v:rect style="width:0;height:1.5pt" o:hralign="center" o:hrstd="t" o:hr="t"/>
        </w:pict>
      </w:r>
    </w:p>
    <w:bookmarkEnd w:id="40"/>
    <w:bookmarkStart w:id="41" w:name="annual-reporting"/>
    <w:p>
      <w:pPr>
        <w:pStyle w:val="Heading1"/>
      </w:pPr>
      <w:r>
        <w:t xml:space="preserve">Annual Reporting</w:t>
      </w:r>
    </w:p>
    <w:p>
      <w:pPr>
        <w:pStyle w:val="FirstParagraph"/>
      </w:pPr>
      <w:r>
        <w:t xml:space="preserve">التقارير السنوية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الإيرادات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المصروفات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صافي الرصيد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إيرادات حسب المصدر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مصروفات حسب القسم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مصروفات حسب المشروع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مصروفات حسب الحملة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مصروفات حسب مركز التكلفة</w:t>
      </w:r>
    </w:p>
    <w:p>
      <w:r>
        <w:pict>
          <v:rect style="width:0;height:1.5pt" o:hralign="center" o:hrstd="t" o:hr="t"/>
        </w:pict>
      </w:r>
    </w:p>
    <w:bookmarkEnd w:id="41"/>
    <w:bookmarkStart w:id="42" w:name="audit-trail"/>
    <w:p>
      <w:pPr>
        <w:pStyle w:val="Heading1"/>
      </w:pPr>
      <w:r>
        <w:t xml:space="preserve">Audit Trail</w:t>
      </w:r>
    </w:p>
    <w:p>
      <w:pPr>
        <w:pStyle w:val="FirstParagraph"/>
      </w:pPr>
      <w:r>
        <w:t xml:space="preserve">السجل المالي</w:t>
      </w:r>
    </w:p>
    <w:p>
      <w:pPr>
        <w:pStyle w:val="BodyText"/>
      </w:pPr>
      <w:r>
        <w:t xml:space="preserve">يسجل:</w:t>
      </w:r>
    </w:p>
    <w:p>
      <w:pPr>
        <w:pStyle w:val="Compact"/>
        <w:numPr>
          <w:ilvl w:val="0"/>
          <w:numId w:val="1005"/>
        </w:numPr>
      </w:pPr>
      <w:r>
        <w:t xml:space="preserve">الإنشاء</w:t>
      </w:r>
    </w:p>
    <w:p>
      <w:pPr>
        <w:pStyle w:val="Compact"/>
        <w:numPr>
          <w:ilvl w:val="0"/>
          <w:numId w:val="1005"/>
        </w:numPr>
      </w:pPr>
      <w:r>
        <w:t xml:space="preserve">التعديل</w:t>
      </w:r>
    </w:p>
    <w:p>
      <w:pPr>
        <w:pStyle w:val="Compact"/>
        <w:numPr>
          <w:ilvl w:val="0"/>
          <w:numId w:val="1005"/>
        </w:numPr>
      </w:pPr>
      <w:r>
        <w:t xml:space="preserve">الاعتماد</w:t>
      </w:r>
    </w:p>
    <w:p>
      <w:pPr>
        <w:pStyle w:val="Compact"/>
        <w:numPr>
          <w:ilvl w:val="0"/>
          <w:numId w:val="1005"/>
        </w:numPr>
      </w:pPr>
      <w:r>
        <w:t xml:space="preserve">الإلغاء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اسم المستخدم والوقت.</w:t>
      </w:r>
    </w:p>
    <w:p>
      <w:r>
        <w:pict>
          <v:rect style="width:0;height:1.5pt" o:hralign="center" o:hrstd="t" o:hr="t"/>
        </w:pict>
      </w:r>
    </w:p>
    <w:bookmarkEnd w:id="42"/>
    <w:bookmarkStart w:id="43" w:name="أهم-قاعدة-في-النظام-المالي"/>
    <w:p>
      <w:pPr>
        <w:pStyle w:val="Heading1"/>
      </w:pPr>
      <w:r>
        <w:t xml:space="preserve">أهم قاعدة في النظام المالي</w:t>
      </w:r>
    </w:p>
    <w:p>
      <w:pPr>
        <w:pStyle w:val="FirstParagraph"/>
      </w:pPr>
      <w:r>
        <w:t xml:space="preserve">عندما أفتح تقرير سنة كاملة.</w:t>
      </w:r>
    </w:p>
    <w:p>
      <w:pPr>
        <w:pStyle w:val="BodyText"/>
      </w:pPr>
      <w:r>
        <w:t xml:space="preserve">يجب أن أستطيع معرفة:</w:t>
      </w:r>
    </w:p>
    <w:p>
      <w:pPr>
        <w:pStyle w:val="BodyText"/>
      </w:pPr>
      <w:r>
        <w:t xml:space="preserve">كم دخل للمؤسسة؟</w:t>
      </w:r>
    </w:p>
    <w:p>
      <w:pPr>
        <w:pStyle w:val="BodyText"/>
      </w:pPr>
      <w:r>
        <w:t xml:space="preserve">من أين دخل؟</w:t>
      </w:r>
    </w:p>
    <w:p>
      <w:pPr>
        <w:pStyle w:val="BodyText"/>
      </w:pPr>
      <w:r>
        <w:t xml:space="preserve">كم صرف؟</w:t>
      </w:r>
    </w:p>
    <w:p>
      <w:pPr>
        <w:pStyle w:val="BodyText"/>
      </w:pPr>
      <w:r>
        <w:t xml:space="preserve">أين صرف؟</w:t>
      </w:r>
    </w:p>
    <w:p>
      <w:pPr>
        <w:pStyle w:val="BodyText"/>
      </w:pPr>
      <w:r>
        <w:t xml:space="preserve">من اعتمد الصرف؟</w:t>
      </w:r>
    </w:p>
    <w:p>
      <w:pPr>
        <w:pStyle w:val="BodyText"/>
      </w:pPr>
      <w:r>
        <w:t xml:space="preserve">ما المشاريع التي استفادت؟</w:t>
      </w:r>
    </w:p>
    <w:p>
      <w:pPr>
        <w:pStyle w:val="BodyText"/>
      </w:pPr>
      <w:r>
        <w:t xml:space="preserve">ما الحملات التي نجحت؟</w:t>
      </w:r>
    </w:p>
    <w:p>
      <w:pPr>
        <w:pStyle w:val="BodyText"/>
      </w:pPr>
      <w:r>
        <w:t xml:space="preserve">ما البرامج الأكثر تكلفة؟</w:t>
      </w:r>
    </w:p>
    <w:p>
      <w:pPr>
        <w:pStyle w:val="BodyText"/>
      </w:pPr>
      <w:r>
        <w:t xml:space="preserve">ما البرامج الأكثر أثراً؟</w:t>
      </w:r>
    </w:p>
    <w:p>
      <w:r>
        <w:pict>
          <v:rect style="width:0;height:1.5pt" o:hralign="center" o:hrstd="t" o:hr="t"/>
        </w:pict>
      </w:r>
    </w:p>
    <w:bookmarkEnd w:id="43"/>
    <w:bookmarkStart w:id="44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نظام مالي مؤسسي كامل.</w:t>
      </w:r>
    </w:p>
    <w:p>
      <w:pPr>
        <w:pStyle w:val="BodyText"/>
      </w:pPr>
      <w:r>
        <w:t xml:space="preserve">لا يكتفي بعرض الأرقام.</w:t>
      </w:r>
    </w:p>
    <w:p>
      <w:pPr>
        <w:pStyle w:val="BodyText"/>
      </w:pPr>
      <w:r>
        <w:t xml:space="preserve">بل يربط الأموال بالأشخاص والحملات والمشاريع والأنشطة والنتائج.</w:t>
      </w:r>
    </w:p>
    <w:p>
      <w:pPr>
        <w:pStyle w:val="BodyText"/>
      </w:pPr>
      <w:r>
        <w:t xml:space="preserve">ويجعل أي مبلغ داخل المؤسسة قابلاً للتتبع منذ دخوله وحتى آخر جهة صرف وصل إليها.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2026-07-14T23:59:25Z</dcterms:created>
  <dcterms:modified xsi:type="dcterms:W3CDTF">2026-07-14T23:59:25Z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