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ef66b76a65fbc8d65075d8abe190cda5a623ee0"/>
    <w:p>
      <w:pPr>
        <w:pStyle w:val="Heading2"/>
      </w:pPr>
      <w:r>
        <w:t xml:space="preserve">Communication, Engagement &amp; Community Management Module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 العلاقة بين المؤسسة وجميع الفئات المرتبطة بها.</w:t>
      </w:r>
    </w:p>
    <w:p>
      <w:pPr>
        <w:pStyle w:val="BodyText"/>
      </w:pPr>
      <w:r>
        <w:t xml:space="preserve">بحيث لا يكون النظام مجرد إدارة بيانات.</w:t>
      </w:r>
    </w:p>
    <w:p>
      <w:pPr>
        <w:pStyle w:val="BodyText"/>
      </w:pPr>
      <w:r>
        <w:t xml:space="preserve">بل منصة لبناء علاقة مستمرة مع:</w:t>
      </w:r>
    </w:p>
    <w:p>
      <w:pPr>
        <w:pStyle w:val="Compact"/>
        <w:numPr>
          <w:ilvl w:val="0"/>
          <w:numId w:val="1001"/>
        </w:numPr>
      </w:pPr>
      <w:r>
        <w:t xml:space="preserve">المتبرعين</w:t>
      </w:r>
    </w:p>
    <w:p>
      <w:pPr>
        <w:pStyle w:val="Compact"/>
        <w:numPr>
          <w:ilvl w:val="0"/>
          <w:numId w:val="1001"/>
        </w:numPr>
      </w:pPr>
      <w:r>
        <w:t xml:space="preserve">المشتركين</w:t>
      </w:r>
    </w:p>
    <w:p>
      <w:pPr>
        <w:pStyle w:val="Compact"/>
        <w:numPr>
          <w:ilvl w:val="0"/>
          <w:numId w:val="1001"/>
        </w:numPr>
      </w:pPr>
      <w:r>
        <w:t xml:space="preserve">أصحاب الصناديق</w:t>
      </w:r>
    </w:p>
    <w:p>
      <w:pPr>
        <w:pStyle w:val="Compact"/>
        <w:numPr>
          <w:ilvl w:val="0"/>
          <w:numId w:val="1001"/>
        </w:numPr>
      </w:pPr>
      <w:r>
        <w:t xml:space="preserve">المستفيدين</w:t>
      </w:r>
    </w:p>
    <w:p>
      <w:pPr>
        <w:pStyle w:val="Compact"/>
        <w:numPr>
          <w:ilvl w:val="0"/>
          <w:numId w:val="1001"/>
        </w:numPr>
      </w:pPr>
      <w:r>
        <w:t xml:space="preserve">المتطوعين</w:t>
      </w:r>
    </w:p>
    <w:p>
      <w:pPr>
        <w:pStyle w:val="Compact"/>
        <w:numPr>
          <w:ilvl w:val="0"/>
          <w:numId w:val="1001"/>
        </w:numPr>
      </w:pPr>
      <w:r>
        <w:t xml:space="preserve">المشاركين</w:t>
      </w:r>
    </w:p>
    <w:p>
      <w:pPr>
        <w:pStyle w:val="Compact"/>
        <w:numPr>
          <w:ilvl w:val="0"/>
          <w:numId w:val="1001"/>
        </w:numPr>
      </w:pPr>
      <w:r>
        <w:t xml:space="preserve">مستخدمي التطبيق</w:t>
      </w:r>
    </w:p>
    <w:p>
      <w:r>
        <w:pict>
          <v:rect style="width:0;height:1.5pt" o:hralign="center" o:hrstd="t" o:hr="t"/>
        </w:pict>
      </w:r>
    </w:p>
    <w:bookmarkEnd w:id="22"/>
    <w:bookmarkStart w:id="24" w:name="community-profiles"/>
    <w:p>
      <w:pPr>
        <w:pStyle w:val="Heading1"/>
      </w:pPr>
      <w:r>
        <w:t xml:space="preserve">Community Profiles</w:t>
      </w:r>
    </w:p>
    <w:bookmarkStart w:id="23" w:name="ملفات-المجتمع"/>
    <w:p>
      <w:pPr>
        <w:pStyle w:val="Heading2"/>
      </w:pPr>
      <w:r>
        <w:t xml:space="preserve">ملفات المجتمع</w:t>
      </w:r>
    </w:p>
    <w:p>
      <w:pPr>
        <w:pStyle w:val="FirstParagraph"/>
      </w:pPr>
      <w:r>
        <w:t xml:space="preserve">كل شخص داخل المؤسسة يمتلك:</w:t>
      </w:r>
    </w:p>
    <w:p>
      <w:pPr>
        <w:pStyle w:val="Compact"/>
        <w:numPr>
          <w:ilvl w:val="0"/>
          <w:numId w:val="1002"/>
        </w:numPr>
      </w:pPr>
      <w:r>
        <w:t xml:space="preserve">ملف شخصي</w:t>
      </w:r>
    </w:p>
    <w:p>
      <w:pPr>
        <w:pStyle w:val="Compact"/>
        <w:numPr>
          <w:ilvl w:val="0"/>
          <w:numId w:val="1002"/>
        </w:numPr>
      </w:pPr>
      <w:r>
        <w:t xml:space="preserve">تاريخ التعامل</w:t>
      </w:r>
    </w:p>
    <w:p>
      <w:pPr>
        <w:pStyle w:val="Compact"/>
        <w:numPr>
          <w:ilvl w:val="0"/>
          <w:numId w:val="1002"/>
        </w:numPr>
      </w:pPr>
      <w:r>
        <w:t xml:space="preserve">مستوى التفاعل</w:t>
      </w:r>
    </w:p>
    <w:p>
      <w:pPr>
        <w:pStyle w:val="Compact"/>
        <w:numPr>
          <w:ilvl w:val="0"/>
          <w:numId w:val="1002"/>
        </w:numPr>
      </w:pPr>
      <w:r>
        <w:t xml:space="preserve">الاهتمامات</w:t>
      </w:r>
    </w:p>
    <w:p>
      <w:pPr>
        <w:pStyle w:val="Compact"/>
        <w:numPr>
          <w:ilvl w:val="0"/>
          <w:numId w:val="1002"/>
        </w:numPr>
      </w:pPr>
      <w:r>
        <w:t xml:space="preserve">المشاركات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egments-management"/>
    <w:p>
      <w:pPr>
        <w:pStyle w:val="Heading1"/>
      </w:pPr>
      <w:r>
        <w:t xml:space="preserve">Segments Management</w:t>
      </w:r>
    </w:p>
    <w:bookmarkStart w:id="25" w:name="إدارة-الشرائح"/>
    <w:p>
      <w:pPr>
        <w:pStyle w:val="Heading2"/>
      </w:pPr>
      <w:r>
        <w:t xml:space="preserve">إدارة الشرائح</w:t>
      </w:r>
    </w:p>
    <w:p>
      <w:pPr>
        <w:pStyle w:val="FirstParagraph"/>
      </w:pPr>
      <w:r>
        <w:t xml:space="preserve">تقسيم الأشخاص إلى مجموعات.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03"/>
        </w:numPr>
      </w:pPr>
      <w:r>
        <w:t xml:space="preserve">متبرعون</w:t>
      </w:r>
    </w:p>
    <w:p>
      <w:pPr>
        <w:pStyle w:val="Compact"/>
        <w:numPr>
          <w:ilvl w:val="0"/>
          <w:numId w:val="1003"/>
        </w:numPr>
      </w:pPr>
      <w:r>
        <w:t xml:space="preserve">مشتركون</w:t>
      </w:r>
    </w:p>
    <w:p>
      <w:pPr>
        <w:pStyle w:val="Compact"/>
        <w:numPr>
          <w:ilvl w:val="0"/>
          <w:numId w:val="1003"/>
        </w:numPr>
      </w:pPr>
      <w:r>
        <w:t xml:space="preserve">متطوعون</w:t>
      </w:r>
    </w:p>
    <w:p>
      <w:pPr>
        <w:pStyle w:val="Compact"/>
        <w:numPr>
          <w:ilvl w:val="0"/>
          <w:numId w:val="1003"/>
        </w:numPr>
      </w:pPr>
      <w:r>
        <w:t xml:space="preserve">أصحاب صناديق</w:t>
      </w:r>
    </w:p>
    <w:p>
      <w:pPr>
        <w:pStyle w:val="Compact"/>
        <w:numPr>
          <w:ilvl w:val="0"/>
          <w:numId w:val="1003"/>
        </w:numPr>
      </w:pPr>
      <w:r>
        <w:t xml:space="preserve">مستفيدون</w:t>
      </w:r>
    </w:p>
    <w:p>
      <w:pPr>
        <w:pStyle w:val="Compact"/>
        <w:numPr>
          <w:ilvl w:val="0"/>
          <w:numId w:val="1003"/>
        </w:numPr>
      </w:pPr>
      <w:r>
        <w:t xml:space="preserve">مرضى</w:t>
      </w:r>
    </w:p>
    <w:p>
      <w:pPr>
        <w:pStyle w:val="Compact"/>
        <w:numPr>
          <w:ilvl w:val="0"/>
          <w:numId w:val="1003"/>
        </w:numPr>
      </w:pPr>
      <w:r>
        <w:t xml:space="preserve">مشاركون بالفعاليات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ويمكن أن ينتمي الشخص لأكثر من فئة.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ommunication-center"/>
    <w:p>
      <w:pPr>
        <w:pStyle w:val="Heading1"/>
      </w:pPr>
      <w:r>
        <w:t xml:space="preserve">Communication Center</w:t>
      </w:r>
    </w:p>
    <w:bookmarkStart w:id="27" w:name="مركز-التواصل"/>
    <w:p>
      <w:pPr>
        <w:pStyle w:val="Heading2"/>
      </w:pPr>
      <w:r>
        <w:t xml:space="preserve">مركز التواصل</w:t>
      </w:r>
    </w:p>
    <w:p>
      <w:pPr>
        <w:pStyle w:val="FirstParagraph"/>
      </w:pPr>
      <w:r>
        <w:t xml:space="preserve">إرسال الرسائل من مكان واحد.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القنوات:</w:t>
      </w:r>
    </w:p>
    <w:p>
      <w:pPr>
        <w:pStyle w:val="Compact"/>
        <w:numPr>
          <w:ilvl w:val="0"/>
          <w:numId w:val="1004"/>
        </w:numPr>
      </w:pPr>
      <w:r>
        <w:t xml:space="preserve">إشعارات التطبيق</w:t>
      </w:r>
    </w:p>
    <w:p>
      <w:pPr>
        <w:pStyle w:val="Compact"/>
        <w:numPr>
          <w:ilvl w:val="0"/>
          <w:numId w:val="1004"/>
        </w:numPr>
      </w:pPr>
      <w:r>
        <w:t xml:space="preserve">البريد الإلكتروني</w:t>
      </w:r>
    </w:p>
    <w:p>
      <w:pPr>
        <w:pStyle w:val="Compact"/>
        <w:numPr>
          <w:ilvl w:val="0"/>
          <w:numId w:val="1004"/>
        </w:numPr>
      </w:pPr>
      <w:r>
        <w:t xml:space="preserve">SMS</w:t>
      </w:r>
    </w:p>
    <w:p>
      <w:pPr>
        <w:pStyle w:val="Compact"/>
        <w:numPr>
          <w:ilvl w:val="0"/>
          <w:numId w:val="1004"/>
        </w:numPr>
      </w:pPr>
      <w:r>
        <w:t xml:space="preserve">WhatsApp API مستقبلاً</w:t>
      </w:r>
    </w:p>
    <w:p>
      <w:pPr>
        <w:pStyle w:val="Compact"/>
        <w:numPr>
          <w:ilvl w:val="0"/>
          <w:numId w:val="1004"/>
        </w:numPr>
      </w:pPr>
      <w:r>
        <w:t xml:space="preserve">الرسائل داخل النظام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campaign-messaging"/>
    <w:p>
      <w:pPr>
        <w:pStyle w:val="Heading1"/>
      </w:pPr>
      <w:r>
        <w:t xml:space="preserve">Campaign Messaging</w:t>
      </w:r>
    </w:p>
    <w:bookmarkStart w:id="29" w:name="رسائل-الحملات"/>
    <w:p>
      <w:pPr>
        <w:pStyle w:val="Heading2"/>
      </w:pPr>
      <w:r>
        <w:t xml:space="preserve">رسائل الحملات</w:t>
      </w:r>
    </w:p>
    <w:p>
      <w:pPr>
        <w:pStyle w:val="FirstParagraph"/>
      </w:pPr>
      <w:r>
        <w:t xml:space="preserve">عند إنشاء حملة:</w:t>
      </w:r>
    </w:p>
    <w:p>
      <w:pPr>
        <w:pStyle w:val="BodyText"/>
      </w:pPr>
      <w:r>
        <w:t xml:space="preserve">يمكن إرسال:</w:t>
      </w:r>
    </w:p>
    <w:p>
      <w:pPr>
        <w:pStyle w:val="Compact"/>
        <w:numPr>
          <w:ilvl w:val="0"/>
          <w:numId w:val="1005"/>
        </w:numPr>
      </w:pPr>
      <w:r>
        <w:t xml:space="preserve">إعلان إطلاق</w:t>
      </w:r>
    </w:p>
    <w:p>
      <w:pPr>
        <w:pStyle w:val="Compact"/>
        <w:numPr>
          <w:ilvl w:val="0"/>
          <w:numId w:val="1005"/>
        </w:numPr>
      </w:pPr>
      <w:r>
        <w:t xml:space="preserve">تذكير</w:t>
      </w:r>
    </w:p>
    <w:p>
      <w:pPr>
        <w:pStyle w:val="Compact"/>
        <w:numPr>
          <w:ilvl w:val="0"/>
          <w:numId w:val="1005"/>
        </w:numPr>
      </w:pPr>
      <w:r>
        <w:t xml:space="preserve">تحديثات الإنجاز</w:t>
      </w:r>
    </w:p>
    <w:p>
      <w:pPr>
        <w:pStyle w:val="Compact"/>
        <w:numPr>
          <w:ilvl w:val="0"/>
          <w:numId w:val="1005"/>
        </w:numPr>
      </w:pPr>
      <w:r>
        <w:t xml:space="preserve">إعلان الإغلاق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subscription-reminders"/>
    <w:p>
      <w:pPr>
        <w:pStyle w:val="Heading1"/>
      </w:pPr>
      <w:r>
        <w:t xml:space="preserve">Subscription Reminders</w:t>
      </w:r>
    </w:p>
    <w:bookmarkStart w:id="31" w:name="تذكير-الاشتراكات"/>
    <w:p>
      <w:pPr>
        <w:pStyle w:val="Heading2"/>
      </w:pPr>
      <w:r>
        <w:t xml:space="preserve">تذكير الاشتراكات</w:t>
      </w:r>
    </w:p>
    <w:p>
      <w:pPr>
        <w:pStyle w:val="FirstParagraph"/>
      </w:pPr>
      <w:r>
        <w:t xml:space="preserve">إرسال تلقائي:</w:t>
      </w:r>
    </w:p>
    <w:p>
      <w:pPr>
        <w:pStyle w:val="Compact"/>
        <w:numPr>
          <w:ilvl w:val="0"/>
          <w:numId w:val="1006"/>
        </w:numPr>
      </w:pPr>
      <w:r>
        <w:t xml:space="preserve">قبل الاستحقاق</w:t>
      </w:r>
    </w:p>
    <w:p>
      <w:pPr>
        <w:pStyle w:val="Compact"/>
        <w:numPr>
          <w:ilvl w:val="0"/>
          <w:numId w:val="1006"/>
        </w:numPr>
      </w:pPr>
      <w:r>
        <w:t xml:space="preserve">عند الاستحقاق</w:t>
      </w:r>
    </w:p>
    <w:p>
      <w:pPr>
        <w:pStyle w:val="Compact"/>
        <w:numPr>
          <w:ilvl w:val="0"/>
          <w:numId w:val="1006"/>
        </w:numPr>
      </w:pPr>
      <w:r>
        <w:t xml:space="preserve">بعد التأخير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donation-follow-up"/>
    <w:p>
      <w:pPr>
        <w:pStyle w:val="Heading1"/>
      </w:pPr>
      <w:r>
        <w:t xml:space="preserve">Donation Follow-up</w:t>
      </w:r>
    </w:p>
    <w:bookmarkStart w:id="33" w:name="متابعة-المتبرعين"/>
    <w:p>
      <w:pPr>
        <w:pStyle w:val="Heading2"/>
      </w:pPr>
      <w:r>
        <w:t xml:space="preserve">متابعة المتبرعين</w: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بعد التبرع:</w:t>
      </w:r>
    </w:p>
    <w:p>
      <w:pPr>
        <w:pStyle w:val="Compact"/>
        <w:numPr>
          <w:ilvl w:val="0"/>
          <w:numId w:val="1007"/>
        </w:numPr>
      </w:pPr>
      <w:r>
        <w:t xml:space="preserve">رسالة شكر</w:t>
      </w:r>
    </w:p>
    <w:p>
      <w:pPr>
        <w:pStyle w:val="Compact"/>
        <w:numPr>
          <w:ilvl w:val="0"/>
          <w:numId w:val="1007"/>
        </w:numPr>
      </w:pPr>
      <w:r>
        <w:t xml:space="preserve">إيصال</w:t>
      </w:r>
    </w:p>
    <w:p>
      <w:pPr>
        <w:pStyle w:val="Compact"/>
        <w:numPr>
          <w:ilvl w:val="0"/>
          <w:numId w:val="1007"/>
        </w:numPr>
      </w:pPr>
      <w:r>
        <w:t xml:space="preserve">تقرير أثر لاحق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event-invitations"/>
    <w:p>
      <w:pPr>
        <w:pStyle w:val="Heading1"/>
      </w:pPr>
      <w:r>
        <w:t xml:space="preserve">Event Invitations</w:t>
      </w:r>
    </w:p>
    <w:bookmarkStart w:id="35" w:name="دعوات-الفعاليات"/>
    <w:p>
      <w:pPr>
        <w:pStyle w:val="Heading2"/>
      </w:pPr>
      <w:r>
        <w:t xml:space="preserve">دعوات الفعاليات</w:t>
      </w:r>
    </w:p>
    <w:p>
      <w:pPr>
        <w:pStyle w:val="FirstParagraph"/>
      </w:pPr>
      <w:r>
        <w:t xml:space="preserve">إرسال:</w:t>
      </w:r>
    </w:p>
    <w:p>
      <w:pPr>
        <w:pStyle w:val="Compact"/>
        <w:numPr>
          <w:ilvl w:val="0"/>
          <w:numId w:val="1008"/>
        </w:numPr>
      </w:pPr>
      <w:r>
        <w:t xml:space="preserve">الدعوات</w:t>
      </w:r>
    </w:p>
    <w:p>
      <w:pPr>
        <w:pStyle w:val="Compact"/>
        <w:numPr>
          <w:ilvl w:val="0"/>
          <w:numId w:val="1008"/>
        </w:numPr>
      </w:pPr>
      <w:r>
        <w:t xml:space="preserve">التذكيرات</w:t>
      </w:r>
    </w:p>
    <w:p>
      <w:pPr>
        <w:pStyle w:val="Compact"/>
        <w:numPr>
          <w:ilvl w:val="0"/>
          <w:numId w:val="1008"/>
        </w:numPr>
      </w:pPr>
      <w:r>
        <w:t xml:space="preserve">تحديثات المكان</w:t>
      </w:r>
    </w:p>
    <w:p>
      <w:pPr>
        <w:pStyle w:val="Compact"/>
        <w:numPr>
          <w:ilvl w:val="0"/>
          <w:numId w:val="1008"/>
        </w:numPr>
      </w:pPr>
      <w:r>
        <w:t xml:space="preserve">شهادات المشاركة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feedback-management"/>
    <w:p>
      <w:pPr>
        <w:pStyle w:val="Heading1"/>
      </w:pPr>
      <w:r>
        <w:t xml:space="preserve">Feedback Management</w:t>
      </w:r>
    </w:p>
    <w:bookmarkStart w:id="37" w:name="إدارة-الآراء-والملاحظات"/>
    <w:p>
      <w:pPr>
        <w:pStyle w:val="Heading2"/>
      </w:pPr>
      <w:r>
        <w:t xml:space="preserve">إدارة الآراء والملاحظات</w:t>
      </w:r>
    </w:p>
    <w:p>
      <w:pPr>
        <w:pStyle w:val="FirstParagraph"/>
      </w:pPr>
      <w:r>
        <w:t xml:space="preserve">استقبال:</w:t>
      </w:r>
    </w:p>
    <w:p>
      <w:pPr>
        <w:pStyle w:val="Compact"/>
        <w:numPr>
          <w:ilvl w:val="0"/>
          <w:numId w:val="1009"/>
        </w:numPr>
      </w:pPr>
      <w:r>
        <w:t xml:space="preserve">الشكاوى</w:t>
      </w:r>
    </w:p>
    <w:p>
      <w:pPr>
        <w:pStyle w:val="Compact"/>
        <w:numPr>
          <w:ilvl w:val="0"/>
          <w:numId w:val="1009"/>
        </w:numPr>
      </w:pPr>
      <w:r>
        <w:t xml:space="preserve">المقترحات</w:t>
      </w:r>
    </w:p>
    <w:p>
      <w:pPr>
        <w:pStyle w:val="Compact"/>
        <w:numPr>
          <w:ilvl w:val="0"/>
          <w:numId w:val="1009"/>
        </w:numPr>
      </w:pPr>
      <w:r>
        <w:t xml:space="preserve">الملاحظات</w:t>
      </w:r>
    </w:p>
    <w:p>
      <w:pPr>
        <w:pStyle w:val="Compact"/>
        <w:numPr>
          <w:ilvl w:val="0"/>
          <w:numId w:val="1009"/>
        </w:numPr>
      </w:pPr>
      <w:r>
        <w:t xml:space="preserve">طلبات الدعم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نظام متابعة.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urveys"/>
    <w:p>
      <w:pPr>
        <w:pStyle w:val="Heading1"/>
      </w:pPr>
      <w:r>
        <w:t xml:space="preserve">Surveys</w:t>
      </w:r>
    </w:p>
    <w:bookmarkStart w:id="39" w:name="الاستبيانات"/>
    <w:p>
      <w:pPr>
        <w:pStyle w:val="Heading2"/>
      </w:pPr>
      <w:r>
        <w:t xml:space="preserve">الاستبيانات</w:t>
      </w:r>
    </w:p>
    <w:p>
      <w:pPr>
        <w:pStyle w:val="FirstParagraph"/>
      </w:pPr>
      <w:r>
        <w:t xml:space="preserve">إنشاء:</w:t>
      </w:r>
    </w:p>
    <w:p>
      <w:pPr>
        <w:pStyle w:val="Compact"/>
        <w:numPr>
          <w:ilvl w:val="0"/>
          <w:numId w:val="1010"/>
        </w:numPr>
      </w:pPr>
      <w:r>
        <w:t xml:space="preserve">استبيانات رضا</w:t>
      </w:r>
    </w:p>
    <w:p>
      <w:pPr>
        <w:pStyle w:val="Compact"/>
        <w:numPr>
          <w:ilvl w:val="0"/>
          <w:numId w:val="1010"/>
        </w:numPr>
      </w:pPr>
      <w:r>
        <w:t xml:space="preserve">تقييم فعاليات</w:t>
      </w:r>
    </w:p>
    <w:p>
      <w:pPr>
        <w:pStyle w:val="Compact"/>
        <w:numPr>
          <w:ilvl w:val="0"/>
          <w:numId w:val="1010"/>
        </w:numPr>
      </w:pPr>
      <w:r>
        <w:t xml:space="preserve">تقييم خدمات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تقارير تحليلية.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loyalty-engagement"/>
    <w:p>
      <w:pPr>
        <w:pStyle w:val="Heading1"/>
      </w:pPr>
      <w:r>
        <w:t xml:space="preserve">Loyalty &amp; Engagement</w:t>
      </w:r>
    </w:p>
    <w:bookmarkStart w:id="41" w:name="التفاعل-والولاء"/>
    <w:p>
      <w:pPr>
        <w:pStyle w:val="Heading2"/>
      </w:pPr>
      <w:r>
        <w:t xml:space="preserve">التفاعل والولاء</w:t>
      </w:r>
    </w:p>
    <w:p>
      <w:pPr>
        <w:pStyle w:val="FirstParagraph"/>
      </w:pPr>
      <w:r>
        <w:t xml:space="preserve">قياس:</w:t>
      </w:r>
    </w:p>
    <w:p>
      <w:pPr>
        <w:pStyle w:val="Compact"/>
        <w:numPr>
          <w:ilvl w:val="0"/>
          <w:numId w:val="1011"/>
        </w:numPr>
      </w:pPr>
      <w:r>
        <w:t xml:space="preserve">أكثر المتبرعين تفاعلاً</w:t>
      </w:r>
    </w:p>
    <w:p>
      <w:pPr>
        <w:pStyle w:val="Compact"/>
        <w:numPr>
          <w:ilvl w:val="0"/>
          <w:numId w:val="1011"/>
        </w:numPr>
      </w:pPr>
      <w:r>
        <w:t xml:space="preserve">أكثر المتطوعين نشاطاً</w:t>
      </w:r>
    </w:p>
    <w:p>
      <w:pPr>
        <w:pStyle w:val="Compact"/>
        <w:numPr>
          <w:ilvl w:val="0"/>
          <w:numId w:val="1011"/>
        </w:numPr>
      </w:pPr>
      <w:r>
        <w:t xml:space="preserve">أكثر المشاركين حضوراً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notification-preferences"/>
    <w:p>
      <w:pPr>
        <w:pStyle w:val="Heading1"/>
      </w:pPr>
      <w:r>
        <w:t xml:space="preserve">Notification Preferences</w:t>
      </w:r>
    </w:p>
    <w:bookmarkStart w:id="43" w:name="تفضيلات-الإشعارات"/>
    <w:p>
      <w:pPr>
        <w:pStyle w:val="Heading2"/>
      </w:pPr>
      <w:r>
        <w:t xml:space="preserve">تفضيلات الإشعارات</w:t>
      </w:r>
    </w:p>
    <w:p>
      <w:pPr>
        <w:pStyle w:val="FirstParagraph"/>
      </w:pPr>
      <w:r>
        <w:t xml:space="preserve">كل مستخدم يحدد:</w:t>
      </w:r>
    </w:p>
    <w:p>
      <w:pPr>
        <w:pStyle w:val="Compact"/>
        <w:numPr>
          <w:ilvl w:val="0"/>
          <w:numId w:val="1012"/>
        </w:numPr>
      </w:pPr>
      <w:r>
        <w:t xml:space="preserve">ماذا يستقبل</w:t>
      </w:r>
    </w:p>
    <w:p>
      <w:pPr>
        <w:pStyle w:val="Compact"/>
        <w:numPr>
          <w:ilvl w:val="0"/>
          <w:numId w:val="1012"/>
        </w:numPr>
      </w:pPr>
      <w:r>
        <w:t xml:space="preserve">متى يستقبل</w:t>
      </w:r>
    </w:p>
    <w:p>
      <w:pPr>
        <w:pStyle w:val="Compact"/>
        <w:numPr>
          <w:ilvl w:val="0"/>
          <w:numId w:val="1012"/>
        </w:numPr>
      </w:pPr>
      <w:r>
        <w:t xml:space="preserve">من أي قناة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ocial-media-integration"/>
    <w:p>
      <w:pPr>
        <w:pStyle w:val="Heading1"/>
      </w:pPr>
      <w:r>
        <w:t xml:space="preserve">Social Media Integration</w:t>
      </w:r>
    </w:p>
    <w:bookmarkStart w:id="45" w:name="التكامل-مع-المنصات-الاجتماعية"/>
    <w:p>
      <w:pPr>
        <w:pStyle w:val="Heading2"/>
      </w:pPr>
      <w:r>
        <w:t xml:space="preserve">التكامل مع المنصات الاجتماعية</w:t>
      </w:r>
    </w:p>
    <w:p>
      <w:pPr>
        <w:pStyle w:val="FirstParagraph"/>
      </w:pPr>
      <w:r>
        <w:t xml:space="preserve">ربط:</w:t>
      </w:r>
    </w:p>
    <w:p>
      <w:pPr>
        <w:pStyle w:val="Compact"/>
        <w:numPr>
          <w:ilvl w:val="0"/>
          <w:numId w:val="1013"/>
        </w:numPr>
      </w:pPr>
      <w:r>
        <w:t xml:space="preserve">Instagram</w:t>
      </w:r>
    </w:p>
    <w:p>
      <w:pPr>
        <w:pStyle w:val="Compact"/>
        <w:numPr>
          <w:ilvl w:val="0"/>
          <w:numId w:val="1013"/>
        </w:numPr>
      </w:pPr>
      <w:r>
        <w:t xml:space="preserve">Facebook</w:t>
      </w:r>
    </w:p>
    <w:p>
      <w:pPr>
        <w:pStyle w:val="Compact"/>
        <w:numPr>
          <w:ilvl w:val="0"/>
          <w:numId w:val="1013"/>
        </w:numPr>
      </w:pPr>
      <w:r>
        <w:t xml:space="preserve">X</w:t>
      </w:r>
    </w:p>
    <w:p>
      <w:pPr>
        <w:pStyle w:val="Compact"/>
        <w:numPr>
          <w:ilvl w:val="0"/>
          <w:numId w:val="1013"/>
        </w:numPr>
      </w:pPr>
      <w:r>
        <w:t xml:space="preserve">Telegram</w:t>
      </w:r>
    </w:p>
    <w:p>
      <w:pPr>
        <w:pStyle w:val="Compact"/>
        <w:numPr>
          <w:ilvl w:val="0"/>
          <w:numId w:val="1013"/>
        </w:numPr>
      </w:pPr>
      <w:r>
        <w:t xml:space="preserve">YouTube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لتحليل التفاعل وربط الحملات.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engagement-analytics"/>
    <w:p>
      <w:pPr>
        <w:pStyle w:val="Heading1"/>
      </w:pPr>
      <w:r>
        <w:t xml:space="preserve">Engagement Analytics</w:t>
      </w:r>
    </w:p>
    <w:bookmarkStart w:id="47" w:name="تحليلات-التفاعل"/>
    <w:p>
      <w:pPr>
        <w:pStyle w:val="Heading2"/>
      </w:pPr>
      <w:r>
        <w:t xml:space="preserve">تحليلات التفاعل</w:t>
      </w:r>
    </w:p>
    <w:p>
      <w:pPr>
        <w:pStyle w:val="FirstParagraph"/>
      </w:pPr>
      <w:r>
        <w:t xml:space="preserve">قياس:</w:t>
      </w:r>
    </w:p>
    <w:p>
      <w:pPr>
        <w:pStyle w:val="Compact"/>
        <w:numPr>
          <w:ilvl w:val="0"/>
          <w:numId w:val="1014"/>
        </w:numPr>
      </w:pPr>
      <w:r>
        <w:t xml:space="preserve">معدلات فتح الرسائل</w:t>
      </w:r>
    </w:p>
    <w:p>
      <w:pPr>
        <w:pStyle w:val="Compact"/>
        <w:numPr>
          <w:ilvl w:val="0"/>
          <w:numId w:val="1014"/>
        </w:numPr>
      </w:pPr>
      <w:r>
        <w:t xml:space="preserve">معدلات النقر</w:t>
      </w:r>
    </w:p>
    <w:p>
      <w:pPr>
        <w:pStyle w:val="Compact"/>
        <w:numPr>
          <w:ilvl w:val="0"/>
          <w:numId w:val="1014"/>
        </w:numPr>
      </w:pPr>
      <w:r>
        <w:t xml:space="preserve">معدلات الاستجابة</w:t>
      </w:r>
    </w:p>
    <w:p>
      <w:pPr>
        <w:pStyle w:val="Compact"/>
        <w:numPr>
          <w:ilvl w:val="0"/>
          <w:numId w:val="1014"/>
        </w:numPr>
      </w:pPr>
      <w:r>
        <w:t xml:space="preserve">معدلات المشاركة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executive-communication-dashboard"/>
    <w:p>
      <w:pPr>
        <w:pStyle w:val="Heading1"/>
      </w:pPr>
      <w:r>
        <w:t xml:space="preserve">Executive Communication Dashboard</w:t>
      </w:r>
    </w:p>
    <w:bookmarkStart w:id="49" w:name="لوحة-الإدارة"/>
    <w:p>
      <w:pPr>
        <w:pStyle w:val="Heading2"/>
      </w:pPr>
      <w:r>
        <w:t xml:space="preserve">لوحة الإدارة</w:t>
      </w:r>
    </w:p>
    <w:p>
      <w:pPr>
        <w:pStyle w:val="FirstParagraph"/>
      </w:pPr>
      <w:r>
        <w:t xml:space="preserve">تعرض:</w:t>
      </w:r>
    </w:p>
    <w:p>
      <w:pPr>
        <w:pStyle w:val="Compact"/>
        <w:numPr>
          <w:ilvl w:val="0"/>
          <w:numId w:val="1015"/>
        </w:numPr>
      </w:pPr>
      <w:r>
        <w:t xml:space="preserve">عدد الرسائل المرسلة</w:t>
      </w:r>
    </w:p>
    <w:p>
      <w:pPr>
        <w:pStyle w:val="Compact"/>
        <w:numPr>
          <w:ilvl w:val="0"/>
          <w:numId w:val="1015"/>
        </w:numPr>
      </w:pPr>
      <w:r>
        <w:t xml:space="preserve">عدد المستلمين</w:t>
      </w:r>
    </w:p>
    <w:p>
      <w:pPr>
        <w:pStyle w:val="Compact"/>
        <w:numPr>
          <w:ilvl w:val="0"/>
          <w:numId w:val="1015"/>
        </w:numPr>
      </w:pPr>
      <w:r>
        <w:t xml:space="preserve">معدل التفاعل</w:t>
      </w:r>
    </w:p>
    <w:p>
      <w:pPr>
        <w:pStyle w:val="Compact"/>
        <w:numPr>
          <w:ilvl w:val="0"/>
          <w:numId w:val="1015"/>
        </w:numPr>
      </w:pPr>
      <w:r>
        <w:t xml:space="preserve">أفضل الحملات</w:t>
      </w:r>
    </w:p>
    <w:p>
      <w:pPr>
        <w:pStyle w:val="Compact"/>
        <w:numPr>
          <w:ilvl w:val="0"/>
          <w:numId w:val="1015"/>
        </w:numPr>
      </w:pPr>
      <w:r>
        <w:t xml:space="preserve">أكثر الشرائح استجابة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العلاقة-مع-crm"/>
    <w:p>
      <w:pPr>
        <w:pStyle w:val="Heading1"/>
      </w:pPr>
      <w:r>
        <w:t xml:space="preserve">العلاقة مع CRM</w:t>
      </w:r>
    </w:p>
    <w:p>
      <w:pPr>
        <w:pStyle w:val="FirstParagraph"/>
      </w:pPr>
      <w:r>
        <w:t xml:space="preserve">جميع عمليات التواصل تحفظ داخل الملف الموحد للشخص.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أحمد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تبرع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استلم رسالة شكر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حضر فعالية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شارك باستبيان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كل ذلك يظهر في ملفه.</w:t>
      </w:r>
    </w:p>
    <w:p>
      <w:r>
        <w:pict>
          <v:rect style="width:0;height:1.5pt" o:hralign="center" o:hrstd="t" o:hr="t"/>
        </w:pict>
      </w:r>
    </w:p>
    <w:bookmarkEnd w:id="51"/>
    <w:bookmarkStart w:id="52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تتحول المؤسسة من جهة تجمع البيانات فقط.</w:t>
      </w:r>
    </w:p>
    <w:p>
      <w:pPr>
        <w:pStyle w:val="BodyText"/>
      </w:pPr>
      <w:r>
        <w:t xml:space="preserve">إلى مؤسسة تبني علاقة مستمرة ومنظمة مع المجتمع والمتبرعين والمشتركين والمستفيدين عبر منصة موحدة.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2026-07-14T23:54:02Z</dcterms:created>
  <dcterms:modified xsi:type="dcterms:W3CDTF">2026-07-14T23:54:02Z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