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276a96b81825f666e5073280205c39b6a8eeb16"/>
    <w:p>
      <w:pPr>
        <w:pStyle w:val="Heading2"/>
      </w:pPr>
      <w:r>
        <w:t xml:space="preserve">Document Management &amp; Digital Archive Module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أرشيف رقمي مركزي موحد.</w:t>
      </w:r>
    </w:p>
    <w:p>
      <w:pPr>
        <w:pStyle w:val="BodyText"/>
      </w:pPr>
      <w:r>
        <w:t xml:space="preserve">يحتوي على جميع ملفات المؤسسة ومستنداتها.</w:t>
      </w:r>
    </w:p>
    <w:p>
      <w:pPr>
        <w:pStyle w:val="BodyText"/>
      </w:pPr>
      <w:r>
        <w:t xml:space="preserve">بحيث يمكن الوصول إلى أي مستند خلال ثوانٍ.</w:t>
      </w:r>
    </w:p>
    <w:p>
      <w:pPr>
        <w:pStyle w:val="BodyText"/>
      </w:pPr>
      <w:r>
        <w:t xml:space="preserve">مع وجود صلاحيات وتحكم كامل.</w:t>
      </w:r>
    </w:p>
    <w:p>
      <w:r>
        <w:pict>
          <v:rect style="width:0;height:1.5pt" o:hralign="center" o:hrstd="t" o:hr="t"/>
        </w:pict>
      </w:r>
    </w:p>
    <w:bookmarkEnd w:id="22"/>
    <w:bookmarkStart w:id="23" w:name="المبادئ-الأساسية"/>
    <w:p>
      <w:pPr>
        <w:pStyle w:val="Heading1"/>
      </w:pPr>
      <w:r>
        <w:t xml:space="preserve">المبادئ الأساسية</w:t>
      </w:r>
    </w:p>
    <w:p>
      <w:pPr>
        <w:pStyle w:val="FirstParagraph"/>
      </w:pPr>
      <w:r>
        <w:t xml:space="preserve">لا يجوز وجود ملفات محفوظة بشكل عشوائي.</w:t>
      </w:r>
    </w:p>
    <w:p>
      <w:pPr>
        <w:pStyle w:val="BodyText"/>
      </w:pPr>
      <w:r>
        <w:t xml:space="preserve">ولا يجوز أن تبقى الملفات موزعة بين:</w:t>
      </w:r>
    </w:p>
    <w:p>
      <w:pPr>
        <w:pStyle w:val="Compact"/>
        <w:numPr>
          <w:ilvl w:val="0"/>
          <w:numId w:val="1001"/>
        </w:numPr>
      </w:pPr>
      <w:r>
        <w:t xml:space="preserve">أجهزة الموظفين</w:t>
      </w:r>
    </w:p>
    <w:p>
      <w:pPr>
        <w:pStyle w:val="Compact"/>
        <w:numPr>
          <w:ilvl w:val="0"/>
          <w:numId w:val="1001"/>
        </w:numPr>
      </w:pPr>
      <w:r>
        <w:t xml:space="preserve">الواتساب</w:t>
      </w:r>
    </w:p>
    <w:p>
      <w:pPr>
        <w:pStyle w:val="Compact"/>
        <w:numPr>
          <w:ilvl w:val="0"/>
          <w:numId w:val="1001"/>
        </w:numPr>
      </w:pPr>
      <w:r>
        <w:t xml:space="preserve">التليجرام</w:t>
      </w:r>
    </w:p>
    <w:p>
      <w:pPr>
        <w:pStyle w:val="Compact"/>
        <w:numPr>
          <w:ilvl w:val="0"/>
          <w:numId w:val="1001"/>
        </w:numPr>
      </w:pPr>
      <w:r>
        <w:t xml:space="preserve">البريد الإلكتروني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الملفات الرسمية يجب أن تحفظ داخل النظام.</w:t>
      </w:r>
    </w:p>
    <w:p>
      <w:r>
        <w:pict>
          <v:rect style="width:0;height:1.5pt" o:hralign="center" o:hrstd="t" o:hr="t"/>
        </w:pict>
      </w:r>
    </w:p>
    <w:bookmarkEnd w:id="23"/>
    <w:bookmarkStart w:id="30" w:name="document-categories"/>
    <w:p>
      <w:pPr>
        <w:pStyle w:val="Heading1"/>
      </w:pPr>
      <w:r>
        <w:t xml:space="preserve">Document Categories</w:t>
      </w:r>
    </w:p>
    <w:bookmarkStart w:id="29" w:name="تصنيفات-المستندات"/>
    <w:p>
      <w:pPr>
        <w:pStyle w:val="Heading2"/>
      </w:pPr>
      <w:r>
        <w:t xml:space="preserve">تصنيفات المستندات</w:t>
      </w:r>
    </w:p>
    <w:p>
      <w:r>
        <w:pict>
          <v:rect style="width:0;height:1.5pt" o:hralign="center" o:hrstd="t" o:hr="t"/>
        </w:pict>
      </w:r>
    </w:p>
    <w:bookmarkStart w:id="24" w:name="administrative-documents"/>
    <w:p>
      <w:pPr>
        <w:pStyle w:val="Heading3"/>
      </w:pPr>
      <w:r>
        <w:t xml:space="preserve">Administrative Documents</w:t>
      </w:r>
    </w:p>
    <w:p>
      <w:pPr>
        <w:pStyle w:val="FirstParagraph"/>
      </w:pPr>
      <w:r>
        <w:t xml:space="preserve">المستندات الإدارية</w:t>
      </w:r>
    </w:p>
    <w:p>
      <w:pPr>
        <w:pStyle w:val="BodyText"/>
      </w:pPr>
      <w:r>
        <w:t xml:space="preserve">مثل:</w:t>
      </w:r>
    </w:p>
    <w:p>
      <w:pPr>
        <w:pStyle w:val="Compact"/>
        <w:numPr>
          <w:ilvl w:val="0"/>
          <w:numId w:val="1002"/>
        </w:numPr>
      </w:pPr>
      <w:r>
        <w:t xml:space="preserve">القرارات</w:t>
      </w:r>
    </w:p>
    <w:p>
      <w:pPr>
        <w:pStyle w:val="Compact"/>
        <w:numPr>
          <w:ilvl w:val="0"/>
          <w:numId w:val="1002"/>
        </w:numPr>
      </w:pPr>
      <w:r>
        <w:t xml:space="preserve">الكتب الرسمية</w:t>
      </w:r>
    </w:p>
    <w:p>
      <w:pPr>
        <w:pStyle w:val="Compact"/>
        <w:numPr>
          <w:ilvl w:val="0"/>
          <w:numId w:val="1002"/>
        </w:numPr>
      </w:pPr>
      <w:r>
        <w:t xml:space="preserve">الموافقات</w:t>
      </w:r>
    </w:p>
    <w:p>
      <w:pPr>
        <w:pStyle w:val="Compact"/>
        <w:numPr>
          <w:ilvl w:val="0"/>
          <w:numId w:val="1002"/>
        </w:numPr>
      </w:pPr>
      <w:r>
        <w:t xml:space="preserve">المخاطبات</w:t>
      </w:r>
    </w:p>
    <w:p>
      <w:r>
        <w:pict>
          <v:rect style="width:0;height:1.5pt" o:hralign="center" o:hrstd="t" o:hr="t"/>
        </w:pict>
      </w:r>
    </w:p>
    <w:bookmarkEnd w:id="24"/>
    <w:bookmarkStart w:id="25" w:name="financial-documents"/>
    <w:p>
      <w:pPr>
        <w:pStyle w:val="Heading3"/>
      </w:pPr>
      <w:r>
        <w:t xml:space="preserve">Financial Documents</w:t>
      </w:r>
    </w:p>
    <w:p>
      <w:pPr>
        <w:pStyle w:val="FirstParagraph"/>
      </w:pPr>
      <w:r>
        <w:t xml:space="preserve">المستندات المالية</w:t>
      </w:r>
    </w:p>
    <w:p>
      <w:pPr>
        <w:pStyle w:val="BodyText"/>
      </w:pPr>
      <w:r>
        <w:t xml:space="preserve">مثل:</w:t>
      </w:r>
    </w:p>
    <w:p>
      <w:pPr>
        <w:pStyle w:val="Compact"/>
        <w:numPr>
          <w:ilvl w:val="0"/>
          <w:numId w:val="1003"/>
        </w:numPr>
      </w:pPr>
      <w:r>
        <w:t xml:space="preserve">الفواتير</w:t>
      </w:r>
    </w:p>
    <w:p>
      <w:pPr>
        <w:pStyle w:val="Compact"/>
        <w:numPr>
          <w:ilvl w:val="0"/>
          <w:numId w:val="1003"/>
        </w:numPr>
      </w:pPr>
      <w:r>
        <w:t xml:space="preserve">السندات</w:t>
      </w:r>
    </w:p>
    <w:p>
      <w:pPr>
        <w:pStyle w:val="Compact"/>
        <w:numPr>
          <w:ilvl w:val="0"/>
          <w:numId w:val="1003"/>
        </w:numPr>
      </w:pPr>
      <w:r>
        <w:t xml:space="preserve">وصولات القبض</w:t>
      </w:r>
    </w:p>
    <w:p>
      <w:pPr>
        <w:pStyle w:val="Compact"/>
        <w:numPr>
          <w:ilvl w:val="0"/>
          <w:numId w:val="1003"/>
        </w:numPr>
      </w:pPr>
      <w:r>
        <w:t xml:space="preserve">وصولات الصرف</w:t>
      </w:r>
    </w:p>
    <w:p>
      <w:r>
        <w:pict>
          <v:rect style="width:0;height:1.5pt" o:hralign="center" o:hrstd="t" o:hr="t"/>
        </w:pict>
      </w:r>
    </w:p>
    <w:bookmarkEnd w:id="25"/>
    <w:bookmarkStart w:id="26" w:name="medical-documents"/>
    <w:p>
      <w:pPr>
        <w:pStyle w:val="Heading3"/>
      </w:pPr>
      <w:r>
        <w:t xml:space="preserve">Medical Documents</w:t>
      </w:r>
    </w:p>
    <w:p>
      <w:pPr>
        <w:pStyle w:val="FirstParagraph"/>
      </w:pPr>
      <w:r>
        <w:t xml:space="preserve">المستندات الطبية</w:t>
      </w:r>
    </w:p>
    <w:p>
      <w:pPr>
        <w:pStyle w:val="BodyText"/>
      </w:pPr>
      <w:r>
        <w:t xml:space="preserve">مثل:</w:t>
      </w:r>
    </w:p>
    <w:p>
      <w:pPr>
        <w:pStyle w:val="Compact"/>
        <w:numPr>
          <w:ilvl w:val="0"/>
          <w:numId w:val="1004"/>
        </w:numPr>
      </w:pPr>
      <w:r>
        <w:t xml:space="preserve">التقارير الطبية</w:t>
      </w:r>
    </w:p>
    <w:p>
      <w:pPr>
        <w:pStyle w:val="Compact"/>
        <w:numPr>
          <w:ilvl w:val="0"/>
          <w:numId w:val="1004"/>
        </w:numPr>
      </w:pPr>
      <w:r>
        <w:t xml:space="preserve">التحاليل</w:t>
      </w:r>
    </w:p>
    <w:p>
      <w:pPr>
        <w:pStyle w:val="Compact"/>
        <w:numPr>
          <w:ilvl w:val="0"/>
          <w:numId w:val="1004"/>
        </w:numPr>
      </w:pPr>
      <w:r>
        <w:t xml:space="preserve">الأشعة</w:t>
      </w:r>
    </w:p>
    <w:p>
      <w:pPr>
        <w:pStyle w:val="Compact"/>
        <w:numPr>
          <w:ilvl w:val="0"/>
          <w:numId w:val="1004"/>
        </w:numPr>
      </w:pPr>
      <w:r>
        <w:t xml:space="preserve">الوصفات</w:t>
      </w:r>
    </w:p>
    <w:p>
      <w:r>
        <w:pict>
          <v:rect style="width:0;height:1.5pt" o:hralign="center" o:hrstd="t" o:hr="t"/>
        </w:pict>
      </w:r>
    </w:p>
    <w:bookmarkEnd w:id="26"/>
    <w:bookmarkStart w:id="27" w:name="project-documents"/>
    <w:p>
      <w:pPr>
        <w:pStyle w:val="Heading3"/>
      </w:pPr>
      <w:r>
        <w:t xml:space="preserve">Project Documents</w:t>
      </w:r>
    </w:p>
    <w:p>
      <w:pPr>
        <w:pStyle w:val="FirstParagraph"/>
      </w:pPr>
      <w:r>
        <w:t xml:space="preserve">مستندات المشاريع</w:t>
      </w:r>
    </w:p>
    <w:p>
      <w:pPr>
        <w:pStyle w:val="BodyText"/>
      </w:pPr>
      <w:r>
        <w:t xml:space="preserve">مثل:</w:t>
      </w:r>
    </w:p>
    <w:p>
      <w:pPr>
        <w:pStyle w:val="Compact"/>
        <w:numPr>
          <w:ilvl w:val="0"/>
          <w:numId w:val="1005"/>
        </w:numPr>
      </w:pPr>
      <w:r>
        <w:t xml:space="preserve">الدراسات</w:t>
      </w:r>
    </w:p>
    <w:p>
      <w:pPr>
        <w:pStyle w:val="Compact"/>
        <w:numPr>
          <w:ilvl w:val="0"/>
          <w:numId w:val="1005"/>
        </w:numPr>
      </w:pPr>
      <w:r>
        <w:t xml:space="preserve">العقود</w:t>
      </w:r>
    </w:p>
    <w:p>
      <w:pPr>
        <w:pStyle w:val="Compact"/>
        <w:numPr>
          <w:ilvl w:val="0"/>
          <w:numId w:val="1005"/>
        </w:numPr>
      </w:pPr>
      <w:r>
        <w:t xml:space="preserve">المخططات</w:t>
      </w:r>
    </w:p>
    <w:p>
      <w:pPr>
        <w:pStyle w:val="Compact"/>
        <w:numPr>
          <w:ilvl w:val="0"/>
          <w:numId w:val="1005"/>
        </w:numPr>
      </w:pPr>
      <w:r>
        <w:t xml:space="preserve">التقارير</w:t>
      </w:r>
    </w:p>
    <w:p>
      <w:r>
        <w:pict>
          <v:rect style="width:0;height:1.5pt" o:hralign="center" o:hrstd="t" o:hr="t"/>
        </w:pict>
      </w:r>
    </w:p>
    <w:bookmarkEnd w:id="27"/>
    <w:bookmarkStart w:id="28" w:name="media-documents"/>
    <w:p>
      <w:pPr>
        <w:pStyle w:val="Heading3"/>
      </w:pPr>
      <w:r>
        <w:t xml:space="preserve">Media Documents</w:t>
      </w:r>
    </w:p>
    <w:p>
      <w:pPr>
        <w:pStyle w:val="FirstParagraph"/>
      </w:pPr>
      <w:r>
        <w:t xml:space="preserve">الوسائط</w:t>
      </w:r>
    </w:p>
    <w:p>
      <w:pPr>
        <w:pStyle w:val="BodyText"/>
      </w:pPr>
      <w:r>
        <w:t xml:space="preserve">مثل:</w:t>
      </w:r>
    </w:p>
    <w:p>
      <w:pPr>
        <w:pStyle w:val="Compact"/>
        <w:numPr>
          <w:ilvl w:val="0"/>
          <w:numId w:val="1006"/>
        </w:numPr>
      </w:pPr>
      <w:r>
        <w:t xml:space="preserve">الصور</w:t>
      </w:r>
    </w:p>
    <w:p>
      <w:pPr>
        <w:pStyle w:val="Compact"/>
        <w:numPr>
          <w:ilvl w:val="0"/>
          <w:numId w:val="1006"/>
        </w:numPr>
      </w:pPr>
      <w:r>
        <w:t xml:space="preserve">الفيديوهات</w:t>
      </w:r>
    </w:p>
    <w:p>
      <w:pPr>
        <w:pStyle w:val="Compact"/>
        <w:numPr>
          <w:ilvl w:val="0"/>
          <w:numId w:val="1006"/>
        </w:numPr>
      </w:pPr>
      <w:r>
        <w:t xml:space="preserve">التصاميم</w:t>
      </w:r>
    </w:p>
    <w:p>
      <w:pPr>
        <w:pStyle w:val="Compact"/>
        <w:numPr>
          <w:ilvl w:val="0"/>
          <w:numId w:val="1006"/>
        </w:numPr>
      </w:pPr>
      <w:r>
        <w:t xml:space="preserve">المنشورات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2" w:name="file-storage-structure"/>
    <w:p>
      <w:pPr>
        <w:pStyle w:val="Heading1"/>
      </w:pPr>
      <w:r>
        <w:t xml:space="preserve">File Storage Structure</w:t>
      </w:r>
    </w:p>
    <w:bookmarkStart w:id="31" w:name="هيكل-التخزين"/>
    <w:p>
      <w:pPr>
        <w:pStyle w:val="Heading2"/>
      </w:pPr>
      <w:r>
        <w:t xml:space="preserve">هيكل التخزين</w:t>
      </w:r>
    </w:p>
    <w:p>
      <w:pPr>
        <w:pStyle w:val="FirstParagraph"/>
      </w:pPr>
      <w:r>
        <w:t xml:space="preserve">المؤسسة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القسم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المشروع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السنة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الشهر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الملفات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Medical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Patient Cases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2027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January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Files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file-metadata"/>
    <w:p>
      <w:pPr>
        <w:pStyle w:val="Heading1"/>
      </w:pPr>
      <w:r>
        <w:t xml:space="preserve">File Metadata</w:t>
      </w:r>
    </w:p>
    <w:bookmarkStart w:id="33" w:name="بيانات-الملف"/>
    <w:p>
      <w:pPr>
        <w:pStyle w:val="Heading2"/>
      </w:pPr>
      <w:r>
        <w:t xml:space="preserve">بيانات الملف</w:t>
      </w:r>
    </w:p>
    <w:p>
      <w:pPr>
        <w:pStyle w:val="FirstParagraph"/>
      </w:pPr>
      <w:r>
        <w:t xml:space="preserve">لكل ملف:</w:t>
      </w:r>
    </w:p>
    <w:p>
      <w:pPr>
        <w:pStyle w:val="Compact"/>
        <w:numPr>
          <w:ilvl w:val="0"/>
          <w:numId w:val="1007"/>
        </w:numPr>
      </w:pPr>
      <w:r>
        <w:t xml:space="preserve">File ID</w:t>
      </w:r>
    </w:p>
    <w:p>
      <w:pPr>
        <w:pStyle w:val="Compact"/>
        <w:numPr>
          <w:ilvl w:val="0"/>
          <w:numId w:val="1007"/>
        </w:numPr>
      </w:pPr>
      <w:r>
        <w:t xml:space="preserve">الاسم</w:t>
      </w:r>
    </w:p>
    <w:p>
      <w:pPr>
        <w:pStyle w:val="Compact"/>
        <w:numPr>
          <w:ilvl w:val="0"/>
          <w:numId w:val="1007"/>
        </w:numPr>
      </w:pPr>
      <w:r>
        <w:t xml:space="preserve">النوع</w:t>
      </w:r>
    </w:p>
    <w:p>
      <w:pPr>
        <w:pStyle w:val="Compact"/>
        <w:numPr>
          <w:ilvl w:val="0"/>
          <w:numId w:val="1007"/>
        </w:numPr>
      </w:pPr>
      <w:r>
        <w:t xml:space="preserve">الحجم</w:t>
      </w:r>
    </w:p>
    <w:p>
      <w:pPr>
        <w:pStyle w:val="Compact"/>
        <w:numPr>
          <w:ilvl w:val="0"/>
          <w:numId w:val="1007"/>
        </w:numPr>
      </w:pPr>
      <w:r>
        <w:t xml:space="preserve">تاريخ الرفع</w:t>
      </w:r>
    </w:p>
    <w:p>
      <w:pPr>
        <w:pStyle w:val="Compact"/>
        <w:numPr>
          <w:ilvl w:val="0"/>
          <w:numId w:val="1007"/>
        </w:numPr>
      </w:pPr>
      <w:r>
        <w:t xml:space="preserve">رافع الملف</w:t>
      </w:r>
    </w:p>
    <w:p>
      <w:pPr>
        <w:pStyle w:val="Compact"/>
        <w:numPr>
          <w:ilvl w:val="0"/>
          <w:numId w:val="1007"/>
        </w:numPr>
      </w:pPr>
      <w:r>
        <w:t xml:space="preserve">القسم</w:t>
      </w:r>
    </w:p>
    <w:p>
      <w:pPr>
        <w:pStyle w:val="Compact"/>
        <w:numPr>
          <w:ilvl w:val="0"/>
          <w:numId w:val="1007"/>
        </w:numPr>
      </w:pPr>
      <w:r>
        <w:t xml:space="preserve">المشروع</w:t>
      </w:r>
    </w:p>
    <w:p>
      <w:pPr>
        <w:pStyle w:val="Compact"/>
        <w:numPr>
          <w:ilvl w:val="0"/>
          <w:numId w:val="1007"/>
        </w:numPr>
      </w:pPr>
      <w:r>
        <w:t xml:space="preserve">الكلمات المفتاحية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version-control"/>
    <w:p>
      <w:pPr>
        <w:pStyle w:val="Heading1"/>
      </w:pPr>
      <w:r>
        <w:t xml:space="preserve">Version Control</w:t>
      </w:r>
    </w:p>
    <w:bookmarkStart w:id="35" w:name="إدارة-النسخ"/>
    <w:p>
      <w:pPr>
        <w:pStyle w:val="Heading2"/>
      </w:pPr>
      <w:r>
        <w:t xml:space="preserve">إدارة النسخ</w:t>
      </w:r>
    </w:p>
    <w:p>
      <w:pPr>
        <w:pStyle w:val="FirstParagraph"/>
      </w:pPr>
      <w:r>
        <w:t xml:space="preserve">عند تعديل مستند:</w:t>
      </w:r>
    </w:p>
    <w:p>
      <w:pPr>
        <w:pStyle w:val="BodyText"/>
      </w:pPr>
      <w:r>
        <w:t xml:space="preserve">لا يتم حذف النسخة القديمة.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بل:</w:t>
      </w:r>
    </w:p>
    <w:p>
      <w:pPr>
        <w:pStyle w:val="BodyText"/>
      </w:pPr>
      <w:r>
        <w:t xml:space="preserve">Version 1</w:t>
      </w:r>
    </w:p>
    <w:p>
      <w:pPr>
        <w:pStyle w:val="BodyText"/>
      </w:pPr>
      <w:r>
        <w:t xml:space="preserve">Version 2</w:t>
      </w:r>
    </w:p>
    <w:p>
      <w:pPr>
        <w:pStyle w:val="BodyText"/>
      </w:pPr>
      <w:r>
        <w:t xml:space="preserve">Version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الاحتفاظ بتاريخ التعديلات.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attachments"/>
    <w:p>
      <w:pPr>
        <w:pStyle w:val="Heading1"/>
      </w:pPr>
      <w:r>
        <w:t xml:space="preserve">Attachments</w:t>
      </w:r>
    </w:p>
    <w:bookmarkStart w:id="37" w:name="ربط-الملفات"/>
    <w:p>
      <w:pPr>
        <w:pStyle w:val="Heading2"/>
      </w:pPr>
      <w:r>
        <w:t xml:space="preserve">ربط الملفات</w:t>
      </w:r>
    </w:p>
    <w:p>
      <w:pPr>
        <w:pStyle w:val="FirstParagraph"/>
      </w:pPr>
      <w:r>
        <w:t xml:space="preserve">يمكن ربط الملف مع:</w:t>
      </w:r>
    </w:p>
    <w:p>
      <w:pPr>
        <w:pStyle w:val="Compact"/>
        <w:numPr>
          <w:ilvl w:val="0"/>
          <w:numId w:val="1008"/>
        </w:numPr>
      </w:pPr>
      <w:r>
        <w:t xml:space="preserve">شخص</w:t>
      </w:r>
    </w:p>
    <w:p>
      <w:pPr>
        <w:pStyle w:val="Compact"/>
        <w:numPr>
          <w:ilvl w:val="0"/>
          <w:numId w:val="1008"/>
        </w:numPr>
      </w:pPr>
      <w:r>
        <w:t xml:space="preserve">متبرع</w:t>
      </w:r>
    </w:p>
    <w:p>
      <w:pPr>
        <w:pStyle w:val="Compact"/>
        <w:numPr>
          <w:ilvl w:val="0"/>
          <w:numId w:val="1008"/>
        </w:numPr>
      </w:pPr>
      <w:r>
        <w:t xml:space="preserve">مشروع</w:t>
      </w:r>
    </w:p>
    <w:p>
      <w:pPr>
        <w:pStyle w:val="Compact"/>
        <w:numPr>
          <w:ilvl w:val="0"/>
          <w:numId w:val="1008"/>
        </w:numPr>
      </w:pPr>
      <w:r>
        <w:t xml:space="preserve">حملة</w:t>
      </w:r>
    </w:p>
    <w:p>
      <w:pPr>
        <w:pStyle w:val="Compact"/>
        <w:numPr>
          <w:ilvl w:val="0"/>
          <w:numId w:val="1008"/>
        </w:numPr>
      </w:pPr>
      <w:r>
        <w:t xml:space="preserve">حالة طبية</w:t>
      </w:r>
    </w:p>
    <w:p>
      <w:pPr>
        <w:pStyle w:val="Compact"/>
        <w:numPr>
          <w:ilvl w:val="0"/>
          <w:numId w:val="1008"/>
        </w:numPr>
      </w:pPr>
      <w:r>
        <w:t xml:space="preserve">عملية مالية</w:t>
      </w:r>
    </w:p>
    <w:p>
      <w:pPr>
        <w:pStyle w:val="Compact"/>
        <w:numPr>
          <w:ilvl w:val="0"/>
          <w:numId w:val="1008"/>
        </w:numPr>
      </w:pPr>
      <w:r>
        <w:t xml:space="preserve">نشاط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earch-engine"/>
    <w:p>
      <w:pPr>
        <w:pStyle w:val="Heading1"/>
      </w:pPr>
      <w:r>
        <w:t xml:space="preserve">Search Engine</w:t>
      </w:r>
    </w:p>
    <w:bookmarkStart w:id="39" w:name="محرك-البحث"/>
    <w:p>
      <w:pPr>
        <w:pStyle w:val="Heading2"/>
      </w:pPr>
      <w:r>
        <w:t xml:space="preserve">محرك البحث</w:t>
      </w:r>
    </w:p>
    <w:p>
      <w:pPr>
        <w:pStyle w:val="FirstParagraph"/>
      </w:pPr>
      <w:r>
        <w:t xml:space="preserve">البحث بواسطة:</w:t>
      </w:r>
    </w:p>
    <w:p>
      <w:pPr>
        <w:pStyle w:val="Compact"/>
        <w:numPr>
          <w:ilvl w:val="0"/>
          <w:numId w:val="1009"/>
        </w:numPr>
      </w:pPr>
      <w:r>
        <w:t xml:space="preserve">الاسم</w:t>
      </w:r>
    </w:p>
    <w:p>
      <w:pPr>
        <w:pStyle w:val="Compact"/>
        <w:numPr>
          <w:ilvl w:val="0"/>
          <w:numId w:val="1009"/>
        </w:numPr>
      </w:pPr>
      <w:r>
        <w:t xml:space="preserve">الرقم</w:t>
      </w:r>
    </w:p>
    <w:p>
      <w:pPr>
        <w:pStyle w:val="Compact"/>
        <w:numPr>
          <w:ilvl w:val="0"/>
          <w:numId w:val="1009"/>
        </w:numPr>
      </w:pPr>
      <w:r>
        <w:t xml:space="preserve">الكلمات المفتاحية</w:t>
      </w:r>
    </w:p>
    <w:p>
      <w:pPr>
        <w:pStyle w:val="Compact"/>
        <w:numPr>
          <w:ilvl w:val="0"/>
          <w:numId w:val="1009"/>
        </w:numPr>
      </w:pPr>
      <w:r>
        <w:t xml:space="preserve">القسم</w:t>
      </w:r>
    </w:p>
    <w:p>
      <w:pPr>
        <w:pStyle w:val="Compact"/>
        <w:numPr>
          <w:ilvl w:val="0"/>
          <w:numId w:val="1009"/>
        </w:numPr>
      </w:pPr>
      <w:r>
        <w:t xml:space="preserve">المشروع</w:t>
      </w:r>
    </w:p>
    <w:p>
      <w:pPr>
        <w:pStyle w:val="Compact"/>
        <w:numPr>
          <w:ilvl w:val="0"/>
          <w:numId w:val="1009"/>
        </w:numPr>
      </w:pPr>
      <w:r>
        <w:t xml:space="preserve">التاريخ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ocr-support"/>
    <w:p>
      <w:pPr>
        <w:pStyle w:val="Heading1"/>
      </w:pPr>
      <w:r>
        <w:t xml:space="preserve">OCR Support</w:t>
      </w:r>
    </w:p>
    <w:bookmarkStart w:id="41" w:name="التعرف-على-النصوص"/>
    <w:p>
      <w:pPr>
        <w:pStyle w:val="Heading2"/>
      </w:pPr>
      <w:r>
        <w:t xml:space="preserve">التعرف على النصوص</w:t>
      </w:r>
    </w:p>
    <w:p>
      <w:pPr>
        <w:pStyle w:val="FirstParagraph"/>
      </w:pPr>
      <w:r>
        <w:t xml:space="preserve">يستخرج النص من:</w:t>
      </w:r>
    </w:p>
    <w:p>
      <w:pPr>
        <w:pStyle w:val="Compact"/>
        <w:numPr>
          <w:ilvl w:val="0"/>
          <w:numId w:val="1010"/>
        </w:numPr>
      </w:pPr>
      <w:r>
        <w:t xml:space="preserve">PDF</w:t>
      </w:r>
    </w:p>
    <w:p>
      <w:pPr>
        <w:pStyle w:val="Compact"/>
        <w:numPr>
          <w:ilvl w:val="0"/>
          <w:numId w:val="1010"/>
        </w:numPr>
      </w:pPr>
      <w:r>
        <w:t xml:space="preserve">الصور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بحيث تصبح الملفات قابلة للبحث.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access-control"/>
    <w:p>
      <w:pPr>
        <w:pStyle w:val="Heading1"/>
      </w:pPr>
      <w:r>
        <w:t xml:space="preserve">Access Control</w:t>
      </w:r>
    </w:p>
    <w:bookmarkStart w:id="43" w:name="صلاحيات-الوصول"/>
    <w:p>
      <w:pPr>
        <w:pStyle w:val="Heading2"/>
      </w:pPr>
      <w:r>
        <w:t xml:space="preserve">صلاحيات الوصول</w: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مدير طبي</w:t>
      </w:r>
    </w:p>
    <w:p>
      <w:pPr>
        <w:pStyle w:val="BodyText"/>
      </w:pPr>
      <w:r>
        <w:t xml:space="preserve">يرى الملفات الطبية فقط.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مدير مالي</w:t>
      </w:r>
    </w:p>
    <w:p>
      <w:pPr>
        <w:pStyle w:val="BodyText"/>
      </w:pPr>
      <w:r>
        <w:t xml:space="preserve">يرى الملفات المالية فقط.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المدير العام</w:t>
      </w:r>
    </w:p>
    <w:p>
      <w:pPr>
        <w:pStyle w:val="BodyText"/>
      </w:pPr>
      <w:r>
        <w:t xml:space="preserve">يرى الجميع.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file-approval-workflow"/>
    <w:p>
      <w:pPr>
        <w:pStyle w:val="Heading1"/>
      </w:pPr>
      <w:r>
        <w:t xml:space="preserve">File Approval Workflow</w:t>
      </w:r>
    </w:p>
    <w:bookmarkStart w:id="45" w:name="اعتماد-الملفات"/>
    <w:p>
      <w:pPr>
        <w:pStyle w:val="Heading2"/>
      </w:pPr>
      <w:r>
        <w:t xml:space="preserve">اعتماد الملفات</w:t>
      </w:r>
    </w:p>
    <w:p>
      <w:pPr>
        <w:pStyle w:val="FirstParagraph"/>
      </w:pPr>
      <w:r>
        <w:t xml:space="preserve">بعض الملفات تحتاج:</w:t>
      </w:r>
    </w:p>
    <w:p>
      <w:pPr>
        <w:pStyle w:val="Compact"/>
        <w:numPr>
          <w:ilvl w:val="0"/>
          <w:numId w:val="1011"/>
        </w:numPr>
      </w:pPr>
      <w:r>
        <w:t xml:space="preserve">رفع</w:t>
      </w:r>
    </w:p>
    <w:p>
      <w:pPr>
        <w:pStyle w:val="Compact"/>
        <w:numPr>
          <w:ilvl w:val="0"/>
          <w:numId w:val="1011"/>
        </w:numPr>
      </w:pPr>
      <w:r>
        <w:t xml:space="preserve">مراجعة</w:t>
      </w:r>
    </w:p>
    <w:p>
      <w:pPr>
        <w:pStyle w:val="Compact"/>
        <w:numPr>
          <w:ilvl w:val="0"/>
          <w:numId w:val="1011"/>
        </w:numPr>
      </w:pPr>
      <w:r>
        <w:t xml:space="preserve">اعتماد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سجل كامل للعمليات.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retention-policy"/>
    <w:p>
      <w:pPr>
        <w:pStyle w:val="Heading1"/>
      </w:pPr>
      <w:r>
        <w:t xml:space="preserve">Retention Policy</w:t>
      </w:r>
    </w:p>
    <w:bookmarkStart w:id="47" w:name="سياسة-الاحتفاظ"/>
    <w:p>
      <w:pPr>
        <w:pStyle w:val="Heading2"/>
      </w:pPr>
      <w:r>
        <w:t xml:space="preserve">سياسة الاحتفاظ</w:t>
      </w:r>
    </w:p>
    <w:p>
      <w:pPr>
        <w:pStyle w:val="FirstParagraph"/>
      </w:pPr>
      <w:r>
        <w:t xml:space="preserve">يتم تحديد:</w:t>
      </w:r>
    </w:p>
    <w:p>
      <w:pPr>
        <w:pStyle w:val="Compact"/>
        <w:numPr>
          <w:ilvl w:val="0"/>
          <w:numId w:val="1012"/>
        </w:numPr>
      </w:pPr>
      <w:r>
        <w:t xml:space="preserve">مدة الاحتفاظ</w:t>
      </w:r>
    </w:p>
    <w:p>
      <w:pPr>
        <w:pStyle w:val="Compact"/>
        <w:numPr>
          <w:ilvl w:val="0"/>
          <w:numId w:val="1012"/>
        </w:numPr>
      </w:pPr>
      <w:r>
        <w:t xml:space="preserve">مدة الأرشفة</w:t>
      </w:r>
    </w:p>
    <w:p>
      <w:pPr>
        <w:pStyle w:val="Compact"/>
        <w:numPr>
          <w:ilvl w:val="0"/>
          <w:numId w:val="1012"/>
        </w:numPr>
      </w:pPr>
      <w:r>
        <w:t xml:space="preserve">صلاحية الحذف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backup-strategy"/>
    <w:p>
      <w:pPr>
        <w:pStyle w:val="Heading1"/>
      </w:pPr>
      <w:r>
        <w:t xml:space="preserve">Backup Strategy</w:t>
      </w:r>
    </w:p>
    <w:bookmarkStart w:id="49" w:name="النسخ-الاحتياطي"/>
    <w:p>
      <w:pPr>
        <w:pStyle w:val="Heading2"/>
      </w:pPr>
      <w:r>
        <w:t xml:space="preserve">النسخ الاحتياطي</w:t>
      </w:r>
    </w:p>
    <w:p>
      <w:pPr>
        <w:pStyle w:val="FirstParagraph"/>
      </w:pPr>
      <w:r>
        <w:t xml:space="preserve">نسخ:</w:t>
      </w:r>
    </w:p>
    <w:p>
      <w:pPr>
        <w:pStyle w:val="Compact"/>
        <w:numPr>
          <w:ilvl w:val="0"/>
          <w:numId w:val="1013"/>
        </w:numPr>
      </w:pPr>
      <w:r>
        <w:t xml:space="preserve">يومي</w:t>
      </w:r>
    </w:p>
    <w:p>
      <w:pPr>
        <w:pStyle w:val="Compact"/>
        <w:numPr>
          <w:ilvl w:val="0"/>
          <w:numId w:val="1013"/>
        </w:numPr>
      </w:pPr>
      <w:r>
        <w:t xml:space="preserve">أسبوعي</w:t>
      </w:r>
    </w:p>
    <w:p>
      <w:pPr>
        <w:pStyle w:val="Compact"/>
        <w:numPr>
          <w:ilvl w:val="0"/>
          <w:numId w:val="1013"/>
        </w:numPr>
      </w:pPr>
      <w:r>
        <w:t xml:space="preserve">شهري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إمكانية الاسترجاع.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media-library"/>
    <w:p>
      <w:pPr>
        <w:pStyle w:val="Heading1"/>
      </w:pPr>
      <w:r>
        <w:t xml:space="preserve">Media Library</w:t>
      </w:r>
    </w:p>
    <w:bookmarkStart w:id="51" w:name="مكتبة-الوسائط"/>
    <w:p>
      <w:pPr>
        <w:pStyle w:val="Heading2"/>
      </w:pPr>
      <w:r>
        <w:t xml:space="preserve">مكتبة الوسائط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14"/>
        </w:numPr>
      </w:pPr>
      <w:r>
        <w:t xml:space="preserve">الصور</w:t>
      </w:r>
    </w:p>
    <w:p>
      <w:pPr>
        <w:pStyle w:val="Compact"/>
        <w:numPr>
          <w:ilvl w:val="0"/>
          <w:numId w:val="1014"/>
        </w:numPr>
      </w:pPr>
      <w:r>
        <w:t xml:space="preserve">الفيديو</w:t>
      </w:r>
    </w:p>
    <w:p>
      <w:pPr>
        <w:pStyle w:val="Compact"/>
        <w:numPr>
          <w:ilvl w:val="0"/>
          <w:numId w:val="1014"/>
        </w:numPr>
      </w:pPr>
      <w:r>
        <w:t xml:space="preserve">الشعارات</w:t>
      </w:r>
    </w:p>
    <w:p>
      <w:pPr>
        <w:pStyle w:val="Compact"/>
        <w:numPr>
          <w:ilvl w:val="0"/>
          <w:numId w:val="1014"/>
        </w:numPr>
      </w:pPr>
      <w:r>
        <w:t xml:space="preserve">التصاميم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التصنيفات.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audit-logs"/>
    <w:p>
      <w:pPr>
        <w:pStyle w:val="Heading1"/>
      </w:pPr>
      <w:r>
        <w:t xml:space="preserve">Audit Logs</w:t>
      </w:r>
    </w:p>
    <w:bookmarkStart w:id="53" w:name="سجل-العمليات"/>
    <w:p>
      <w:pPr>
        <w:pStyle w:val="Heading2"/>
      </w:pPr>
      <w:r>
        <w:t xml:space="preserve">سجل العمليات</w:t>
      </w:r>
    </w:p>
    <w:p>
      <w:pPr>
        <w:pStyle w:val="FirstParagraph"/>
      </w:pPr>
      <w:r>
        <w:t xml:space="preserve">يسجل:</w:t>
      </w:r>
    </w:p>
    <w:p>
      <w:pPr>
        <w:pStyle w:val="Compact"/>
        <w:numPr>
          <w:ilvl w:val="0"/>
          <w:numId w:val="1015"/>
        </w:numPr>
      </w:pPr>
      <w:r>
        <w:t xml:space="preserve">من رفع</w:t>
      </w:r>
    </w:p>
    <w:p>
      <w:pPr>
        <w:pStyle w:val="Compact"/>
        <w:numPr>
          <w:ilvl w:val="0"/>
          <w:numId w:val="1015"/>
        </w:numPr>
      </w:pPr>
      <w:r>
        <w:t xml:space="preserve">من عدل</w:t>
      </w:r>
    </w:p>
    <w:p>
      <w:pPr>
        <w:pStyle w:val="Compact"/>
        <w:numPr>
          <w:ilvl w:val="0"/>
          <w:numId w:val="1015"/>
        </w:numPr>
      </w:pPr>
      <w:r>
        <w:t xml:space="preserve">من حذف</w:t>
      </w:r>
    </w:p>
    <w:p>
      <w:pPr>
        <w:pStyle w:val="Compact"/>
        <w:numPr>
          <w:ilvl w:val="0"/>
          <w:numId w:val="1015"/>
        </w:numPr>
      </w:pPr>
      <w:r>
        <w:t xml:space="preserve">من شاهد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التاريخ والوقت.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executive-archive-dashboard"/>
    <w:p>
      <w:pPr>
        <w:pStyle w:val="Heading1"/>
      </w:pPr>
      <w:r>
        <w:t xml:space="preserve">Executive Archive Dashboard</w:t>
      </w:r>
    </w:p>
    <w:bookmarkStart w:id="55" w:name="لوحة-الأرشيف"/>
    <w:p>
      <w:pPr>
        <w:pStyle w:val="Heading2"/>
      </w:pPr>
      <w:r>
        <w:t xml:space="preserve">لوحة الأرشيف</w:t>
      </w:r>
    </w:p>
    <w:p>
      <w:pPr>
        <w:pStyle w:val="FirstParagraph"/>
      </w:pPr>
      <w:r>
        <w:t xml:space="preserve">تعرض:</w:t>
      </w:r>
    </w:p>
    <w:p>
      <w:pPr>
        <w:pStyle w:val="Compact"/>
        <w:numPr>
          <w:ilvl w:val="0"/>
          <w:numId w:val="1016"/>
        </w:numPr>
      </w:pPr>
      <w:r>
        <w:t xml:space="preserve">عدد الملفات</w:t>
      </w:r>
    </w:p>
    <w:p>
      <w:pPr>
        <w:pStyle w:val="Compact"/>
        <w:numPr>
          <w:ilvl w:val="0"/>
          <w:numId w:val="1016"/>
        </w:numPr>
      </w:pPr>
      <w:r>
        <w:t xml:space="preserve">حجم التخزين</w:t>
      </w:r>
    </w:p>
    <w:p>
      <w:pPr>
        <w:pStyle w:val="Compact"/>
        <w:numPr>
          <w:ilvl w:val="0"/>
          <w:numId w:val="1016"/>
        </w:numPr>
      </w:pPr>
      <w:r>
        <w:t xml:space="preserve">الملفات الجديدة</w:t>
      </w:r>
    </w:p>
    <w:p>
      <w:pPr>
        <w:pStyle w:val="Compact"/>
        <w:numPr>
          <w:ilvl w:val="0"/>
          <w:numId w:val="1016"/>
        </w:numPr>
      </w:pPr>
      <w:r>
        <w:t xml:space="preserve">الملفات المعلقة</w:t>
      </w:r>
    </w:p>
    <w:p>
      <w:pPr>
        <w:pStyle w:val="Compact"/>
        <w:numPr>
          <w:ilvl w:val="0"/>
          <w:numId w:val="1016"/>
        </w:numPr>
      </w:pPr>
      <w:r>
        <w:t xml:space="preserve">الملفات المؤرشفة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العلاقة-مع-النظام"/>
    <w:p>
      <w:pPr>
        <w:pStyle w:val="Heading1"/>
      </w:pPr>
      <w:r>
        <w:t xml:space="preserve">العلاقة مع النظام</w:t>
      </w:r>
    </w:p>
    <w:p>
      <w:pPr>
        <w:pStyle w:val="FirstParagraph"/>
      </w:pPr>
      <w:r>
        <w:t xml:space="preserve">كل وحدة داخل النظام يمكنها إرفاق ملفاتها داخل الأرشيف المركزي.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تبرع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إرفاق وصل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حالة طبية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إرفاق تقرير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مشروع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إرفاق عقد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شخص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إرفاق هوية</w:t>
      </w:r>
    </w:p>
    <w:p>
      <w:r>
        <w:pict>
          <v:rect style="width:0;height:1.5pt" o:hralign="center" o:hrstd="t" o:hr="t"/>
        </w:pict>
      </w:r>
    </w:p>
    <w:bookmarkEnd w:id="57"/>
    <w:bookmarkStart w:id="58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يصبح لدى المؤسسة أرشيف رقمي مركزي موحد.</w:t>
      </w:r>
    </w:p>
    <w:p>
      <w:pPr>
        <w:pStyle w:val="BodyText"/>
      </w:pPr>
      <w:r>
        <w:t xml:space="preserve">لا تضيع فيه الملفات.</w:t>
      </w:r>
    </w:p>
    <w:p>
      <w:pPr>
        <w:pStyle w:val="BodyText"/>
      </w:pPr>
      <w:r>
        <w:t xml:space="preserve">ولا تعتمد المؤسسة على أجهزة الأفراد.</w:t>
      </w:r>
    </w:p>
    <w:p>
      <w:pPr>
        <w:pStyle w:val="BodyText"/>
      </w:pPr>
      <w:r>
        <w:t xml:space="preserve">وتبقى جميع المستندات محفوظة وقابلة للبحث والاسترجاع لسنوات طويلة.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2026-07-14T23:51:04Z</dcterms:created>
  <dcterms:modified xsi:type="dcterms:W3CDTF">2026-07-14T23:51:04Z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