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inancial-management-budgeting-module-v1"/>
    <w:p>
      <w:pPr>
        <w:pStyle w:val="Heading2"/>
      </w:pPr>
      <w:r>
        <w:t xml:space="preserve">Financial Management &amp; Budgeting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مالي مؤسسي متكامل.</w:t>
      </w:r>
    </w:p>
    <w:p>
      <w:pPr>
        <w:pStyle w:val="BodyText"/>
      </w:pPr>
      <w:r>
        <w:t xml:space="preserve">لا يكتفي بتسجيل التبرعات فقط.</w:t>
      </w:r>
    </w:p>
    <w:p>
      <w:pPr>
        <w:pStyle w:val="BodyText"/>
      </w:pPr>
      <w:r>
        <w:t xml:space="preserve">بل يتابع دورة المال كاملة:</w:t>
      </w:r>
    </w:p>
    <w:p>
      <w:pPr>
        <w:pStyle w:val="BodyText"/>
      </w:pPr>
      <w:r>
        <w:t xml:space="preserve">من لحظة دخول المال إلى المؤسسة وحتى آخر عملية صرف.</w:t>
      </w:r>
    </w:p>
    <w:p>
      <w:pPr>
        <w:pStyle w:val="BodyText"/>
      </w:pPr>
      <w:r>
        <w:t xml:space="preserve">مع إمكانية استخراج تقارير مالية وإدارية دقيقة في أي وقت.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ادئ-الأساسية"/>
    <w:p>
      <w:pPr>
        <w:pStyle w:val="Heading1"/>
      </w:pPr>
      <w:r>
        <w:t xml:space="preserve">المبادئ الأساسية</w:t>
      </w:r>
    </w:p>
    <w:p>
      <w:pPr>
        <w:pStyle w:val="FirstParagraph"/>
      </w:pPr>
      <w:r>
        <w:t xml:space="preserve">يجب أن يجيب النظام دائماً على الأسئلة التالية:</w:t>
      </w:r>
    </w:p>
    <w:p>
      <w:pPr>
        <w:pStyle w:val="Compact"/>
        <w:numPr>
          <w:ilvl w:val="0"/>
          <w:numId w:val="1001"/>
        </w:numPr>
      </w:pPr>
      <w:r>
        <w:t xml:space="preserve">كم دخل للمؤسسة؟</w:t>
      </w:r>
    </w:p>
    <w:p>
      <w:pPr>
        <w:pStyle w:val="Compact"/>
        <w:numPr>
          <w:ilvl w:val="0"/>
          <w:numId w:val="1001"/>
        </w:numPr>
      </w:pPr>
      <w:r>
        <w:t xml:space="preserve">من أين دخل؟</w:t>
      </w:r>
    </w:p>
    <w:p>
      <w:pPr>
        <w:pStyle w:val="Compact"/>
        <w:numPr>
          <w:ilvl w:val="0"/>
          <w:numId w:val="1001"/>
        </w:numPr>
      </w:pPr>
      <w:r>
        <w:t xml:space="preserve">لماذا دخل؟</w:t>
      </w:r>
    </w:p>
    <w:p>
      <w:pPr>
        <w:pStyle w:val="Compact"/>
        <w:numPr>
          <w:ilvl w:val="0"/>
          <w:numId w:val="1001"/>
        </w:numPr>
      </w:pPr>
      <w:r>
        <w:t xml:space="preserve">أين صُرف؟</w:t>
      </w:r>
    </w:p>
    <w:p>
      <w:pPr>
        <w:pStyle w:val="Compact"/>
        <w:numPr>
          <w:ilvl w:val="0"/>
          <w:numId w:val="1001"/>
        </w:numPr>
      </w:pPr>
      <w:r>
        <w:t xml:space="preserve">على أي مشروع صُرف؟</w:t>
      </w:r>
    </w:p>
    <w:p>
      <w:pPr>
        <w:pStyle w:val="Compact"/>
        <w:numPr>
          <w:ilvl w:val="0"/>
          <w:numId w:val="1001"/>
        </w:numPr>
      </w:pPr>
      <w:r>
        <w:t xml:space="preserve">من وافق على الصرف؟</w:t>
      </w:r>
    </w:p>
    <w:p>
      <w:pPr>
        <w:pStyle w:val="Compact"/>
        <w:numPr>
          <w:ilvl w:val="0"/>
          <w:numId w:val="1001"/>
        </w:numPr>
      </w:pPr>
      <w:r>
        <w:t xml:space="preserve">كم المتبقي؟</w:t>
      </w:r>
    </w:p>
    <w:p>
      <w:pPr>
        <w:pStyle w:val="Compact"/>
        <w:numPr>
          <w:ilvl w:val="0"/>
          <w:numId w:val="1001"/>
        </w:numPr>
      </w:pPr>
      <w:r>
        <w:t xml:space="preserve">ما وضع كل حملة؟</w:t>
      </w:r>
    </w:p>
    <w:p>
      <w:pPr>
        <w:pStyle w:val="Compact"/>
        <w:numPr>
          <w:ilvl w:val="0"/>
          <w:numId w:val="1001"/>
        </w:numPr>
      </w:pPr>
      <w:r>
        <w:t xml:space="preserve">ما وضع كل مشروع؟</w:t>
      </w:r>
    </w:p>
    <w:p>
      <w:pPr>
        <w:pStyle w:val="Compact"/>
        <w:numPr>
          <w:ilvl w:val="0"/>
          <w:numId w:val="1001"/>
        </w:numPr>
      </w:pPr>
      <w:r>
        <w:t xml:space="preserve">ما وضع كل قسم؟</w:t>
      </w:r>
    </w:p>
    <w:p>
      <w:r>
        <w:pict>
          <v:rect style="width:0;height:1.5pt" o:hralign="center" o:hrstd="t" o:hr="t"/>
        </w:pict>
      </w:r>
    </w:p>
    <w:bookmarkEnd w:id="23"/>
    <w:bookmarkStart w:id="25" w:name="financial-accounts"/>
    <w:p>
      <w:pPr>
        <w:pStyle w:val="Heading1"/>
      </w:pPr>
      <w:r>
        <w:t xml:space="preserve">Financial Accounts</w:t>
      </w:r>
    </w:p>
    <w:bookmarkStart w:id="24" w:name="الحسابات-المالية"/>
    <w:p>
      <w:pPr>
        <w:pStyle w:val="Heading2"/>
      </w:pPr>
      <w:r>
        <w:t xml:space="preserve">الحسابات المالية</w:t>
      </w:r>
    </w:p>
    <w:p>
      <w:pPr>
        <w:pStyle w:val="FirstParagraph"/>
      </w:pPr>
      <w:r>
        <w:t xml:space="preserve">يجب أن يدعم النظام:</w:t>
      </w:r>
    </w:p>
    <w:p>
      <w:pPr>
        <w:pStyle w:val="Compact"/>
        <w:numPr>
          <w:ilvl w:val="0"/>
          <w:numId w:val="1002"/>
        </w:numPr>
      </w:pPr>
      <w:r>
        <w:t xml:space="preserve">الصندوق النقدي</w:t>
      </w:r>
    </w:p>
    <w:p>
      <w:pPr>
        <w:pStyle w:val="Compact"/>
        <w:numPr>
          <w:ilvl w:val="0"/>
          <w:numId w:val="1002"/>
        </w:numPr>
      </w:pPr>
      <w:r>
        <w:t xml:space="preserve">الحسابات البنكية</w:t>
      </w:r>
    </w:p>
    <w:p>
      <w:pPr>
        <w:pStyle w:val="Compact"/>
        <w:numPr>
          <w:ilvl w:val="0"/>
          <w:numId w:val="1002"/>
        </w:numPr>
      </w:pPr>
      <w:r>
        <w:t xml:space="preserve">المحافظ الإلكترونية</w:t>
      </w:r>
    </w:p>
    <w:p>
      <w:pPr>
        <w:pStyle w:val="Compact"/>
        <w:numPr>
          <w:ilvl w:val="0"/>
          <w:numId w:val="1002"/>
        </w:numPr>
      </w:pPr>
      <w:r>
        <w:t xml:space="preserve">الحسابات الفرعية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حركة مالية يجب أن ترتبط بحساب مالي.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ncome-management"/>
    <w:p>
      <w:pPr>
        <w:pStyle w:val="Heading1"/>
      </w:pPr>
      <w:r>
        <w:t xml:space="preserve">Income Management</w:t>
      </w:r>
    </w:p>
    <w:bookmarkStart w:id="28" w:name="إدارة-الإيرادات"/>
    <w:p>
      <w:pPr>
        <w:pStyle w:val="Heading2"/>
      </w:pPr>
      <w:r>
        <w:t xml:space="preserve">إدارة الإيرادات</w:t>
      </w:r>
    </w:p>
    <w:p>
      <w:pPr>
        <w:pStyle w:val="FirstParagraph"/>
      </w:pPr>
      <w:r>
        <w:t xml:space="preserve">جميع الأموال الداخلة للمؤسسة.</w:t>
      </w:r>
    </w:p>
    <w:p>
      <w:r>
        <w:pict>
          <v:rect style="width:0;height:1.5pt" o:hralign="center" o:hrstd="t" o:hr="t"/>
        </w:pict>
      </w:r>
    </w:p>
    <w:bookmarkStart w:id="26" w:name="أنواع-الإيرادات"/>
    <w:p>
      <w:pPr>
        <w:pStyle w:val="Heading3"/>
      </w:pPr>
      <w:r>
        <w:t xml:space="preserve">أنواع الإيرادات</w:t>
      </w:r>
    </w:p>
    <w:p>
      <w:pPr>
        <w:pStyle w:val="Compact"/>
        <w:numPr>
          <w:ilvl w:val="0"/>
          <w:numId w:val="1003"/>
        </w:numPr>
      </w:pPr>
      <w:r>
        <w:t xml:space="preserve">تبرعات عامة</w:t>
      </w:r>
    </w:p>
    <w:p>
      <w:pPr>
        <w:pStyle w:val="Compact"/>
        <w:numPr>
          <w:ilvl w:val="0"/>
          <w:numId w:val="1003"/>
        </w:numPr>
      </w:pPr>
      <w:r>
        <w:t xml:space="preserve">تبرعات الحملات</w:t>
      </w:r>
    </w:p>
    <w:p>
      <w:pPr>
        <w:pStyle w:val="Compact"/>
        <w:numPr>
          <w:ilvl w:val="0"/>
          <w:numId w:val="1003"/>
        </w:numPr>
      </w:pPr>
      <w:r>
        <w:t xml:space="preserve">اشتراكات</w:t>
      </w:r>
    </w:p>
    <w:p>
      <w:pPr>
        <w:pStyle w:val="Compact"/>
        <w:numPr>
          <w:ilvl w:val="0"/>
          <w:numId w:val="1003"/>
        </w:numPr>
      </w:pPr>
      <w:r>
        <w:t xml:space="preserve">صناديق</w:t>
      </w:r>
    </w:p>
    <w:p>
      <w:pPr>
        <w:pStyle w:val="Compact"/>
        <w:numPr>
          <w:ilvl w:val="0"/>
          <w:numId w:val="1003"/>
        </w:numPr>
      </w:pPr>
      <w:r>
        <w:t xml:space="preserve">رعايات</w:t>
      </w:r>
    </w:p>
    <w:p>
      <w:pPr>
        <w:pStyle w:val="Compact"/>
        <w:numPr>
          <w:ilvl w:val="0"/>
          <w:numId w:val="1003"/>
        </w:numPr>
      </w:pPr>
      <w:r>
        <w:t xml:space="preserve">منح</w:t>
      </w:r>
    </w:p>
    <w:p>
      <w:pPr>
        <w:pStyle w:val="Compact"/>
        <w:numPr>
          <w:ilvl w:val="0"/>
          <w:numId w:val="1003"/>
        </w:numPr>
      </w:pPr>
      <w:r>
        <w:t xml:space="preserve">إيرادات أخرى</w:t>
      </w:r>
    </w:p>
    <w:p>
      <w:r>
        <w:pict>
          <v:rect style="width:0;height:1.5pt" o:hralign="center" o:hrstd="t" o:hr="t"/>
        </w:pict>
      </w:r>
    </w:p>
    <w:bookmarkEnd w:id="26"/>
    <w:bookmarkStart w:id="27" w:name="بيانات-الإيراد"/>
    <w:p>
      <w:pPr>
        <w:pStyle w:val="Heading3"/>
      </w:pPr>
      <w:r>
        <w:t xml:space="preserve">بيانات الإيراد</w:t>
      </w:r>
    </w:p>
    <w:p>
      <w:pPr>
        <w:pStyle w:val="Compact"/>
        <w:numPr>
          <w:ilvl w:val="0"/>
          <w:numId w:val="1004"/>
        </w:numPr>
      </w:pPr>
      <w:r>
        <w:t xml:space="preserve">رقم العملية</w:t>
      </w:r>
    </w:p>
    <w:p>
      <w:pPr>
        <w:pStyle w:val="Compact"/>
        <w:numPr>
          <w:ilvl w:val="0"/>
          <w:numId w:val="1004"/>
        </w:numPr>
      </w:pPr>
      <w:r>
        <w:t xml:space="preserve">التاريخ</w:t>
      </w:r>
    </w:p>
    <w:p>
      <w:pPr>
        <w:pStyle w:val="Compact"/>
        <w:numPr>
          <w:ilvl w:val="0"/>
          <w:numId w:val="1004"/>
        </w:numPr>
      </w:pPr>
      <w:r>
        <w:t xml:space="preserve">الشخص</w:t>
      </w:r>
    </w:p>
    <w:p>
      <w:pPr>
        <w:pStyle w:val="Compact"/>
        <w:numPr>
          <w:ilvl w:val="0"/>
          <w:numId w:val="1004"/>
        </w:numPr>
      </w:pPr>
      <w:r>
        <w:t xml:space="preserve">المصدر</w:t>
      </w:r>
    </w:p>
    <w:p>
      <w:pPr>
        <w:pStyle w:val="Compact"/>
        <w:numPr>
          <w:ilvl w:val="0"/>
          <w:numId w:val="1004"/>
        </w:numPr>
      </w:pPr>
      <w:r>
        <w:t xml:space="preserve">المشروع</w:t>
      </w:r>
    </w:p>
    <w:p>
      <w:pPr>
        <w:pStyle w:val="Compact"/>
        <w:numPr>
          <w:ilvl w:val="0"/>
          <w:numId w:val="1004"/>
        </w:numPr>
      </w:pPr>
      <w:r>
        <w:t xml:space="preserve">الحملة</w:t>
      </w:r>
    </w:p>
    <w:p>
      <w:pPr>
        <w:pStyle w:val="Compact"/>
        <w:numPr>
          <w:ilvl w:val="0"/>
          <w:numId w:val="1004"/>
        </w:numPr>
      </w:pPr>
      <w:r>
        <w:t xml:space="preserve">طريقة الدفع</w:t>
      </w:r>
    </w:p>
    <w:p>
      <w:pPr>
        <w:pStyle w:val="Compact"/>
        <w:numPr>
          <w:ilvl w:val="0"/>
          <w:numId w:val="1004"/>
        </w:numPr>
      </w:pPr>
      <w:r>
        <w:t xml:space="preserve">المبلغ</w:t>
      </w:r>
    </w:p>
    <w:p>
      <w:pPr>
        <w:pStyle w:val="Compact"/>
        <w:numPr>
          <w:ilvl w:val="0"/>
          <w:numId w:val="1004"/>
        </w:numPr>
      </w:pPr>
      <w:r>
        <w:t xml:space="preserve">العملة</w:t>
      </w:r>
    </w:p>
    <w:p>
      <w:pPr>
        <w:pStyle w:val="Compact"/>
        <w:numPr>
          <w:ilvl w:val="0"/>
          <w:numId w:val="1004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restricted-funds"/>
    <w:p>
      <w:pPr>
        <w:pStyle w:val="Heading1"/>
      </w:pPr>
      <w:r>
        <w:t xml:space="preserve">Restricted Funds</w:t>
      </w:r>
    </w:p>
    <w:bookmarkStart w:id="30" w:name="الأموال-المخصصة"/>
    <w:p>
      <w:pPr>
        <w:pStyle w:val="Heading2"/>
      </w:pPr>
      <w:r>
        <w:t xml:space="preserve">الأموال المخصصة</w:t>
      </w:r>
    </w:p>
    <w:p>
      <w:pPr>
        <w:pStyle w:val="FirstParagraph"/>
      </w:pPr>
      <w:r>
        <w:t xml:space="preserve">بعض الأموال تكون مرتبطة بهدف محدد.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5"/>
        </w:numPr>
      </w:pPr>
      <w:r>
        <w:t xml:space="preserve">تزويج يتيم</w:t>
      </w:r>
    </w:p>
    <w:p>
      <w:pPr>
        <w:pStyle w:val="Compact"/>
        <w:numPr>
          <w:ilvl w:val="0"/>
          <w:numId w:val="1005"/>
        </w:numPr>
      </w:pPr>
      <w:r>
        <w:t xml:space="preserve">علاج مريض</w:t>
      </w:r>
    </w:p>
    <w:p>
      <w:pPr>
        <w:pStyle w:val="Compact"/>
        <w:numPr>
          <w:ilvl w:val="0"/>
          <w:numId w:val="1005"/>
        </w:numPr>
      </w:pPr>
      <w:r>
        <w:t xml:space="preserve">بناء مسجد</w:t>
      </w:r>
    </w:p>
    <w:p>
      <w:pPr>
        <w:pStyle w:val="Compact"/>
        <w:numPr>
          <w:ilvl w:val="0"/>
          <w:numId w:val="1005"/>
        </w:numPr>
      </w:pPr>
      <w:r>
        <w:t xml:space="preserve">حملة رمضان</w:t>
      </w:r>
    </w:p>
    <w:p>
      <w:pPr>
        <w:pStyle w:val="Compact"/>
        <w:numPr>
          <w:ilvl w:val="0"/>
          <w:numId w:val="1005"/>
        </w:numPr>
      </w:pPr>
      <w:r>
        <w:t xml:space="preserve">مشروع كفالة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هذه الأموال لا يجوز خلطها بالأموال العامة.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النظام يجب أن يحتفظ بها بشكل مستقل.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general-funds"/>
    <w:p>
      <w:pPr>
        <w:pStyle w:val="Heading1"/>
      </w:pPr>
      <w:r>
        <w:t xml:space="preserve">General Funds</w:t>
      </w:r>
    </w:p>
    <w:bookmarkStart w:id="32" w:name="الأموال-العامة"/>
    <w:p>
      <w:pPr>
        <w:pStyle w:val="Heading2"/>
      </w:pPr>
      <w:r>
        <w:t xml:space="preserve">الأموال العامة</w:t>
      </w:r>
    </w:p>
    <w:p>
      <w:pPr>
        <w:pStyle w:val="FirstParagraph"/>
      </w:pPr>
      <w:r>
        <w:t xml:space="preserve">الأموال غير المرتبطة بمشروع معين.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للمؤسسة استخدامها وفق السياسات المعتمدة.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ampaign-financial-tracking"/>
    <w:p>
      <w:pPr>
        <w:pStyle w:val="Heading1"/>
      </w:pPr>
      <w:r>
        <w:t xml:space="preserve">Campaign Financial Tracking</w:t>
      </w:r>
    </w:p>
    <w:bookmarkStart w:id="34" w:name="التتبع-المالي-للحملات"/>
    <w:p>
      <w:pPr>
        <w:pStyle w:val="Heading2"/>
      </w:pPr>
      <w:r>
        <w:t xml:space="preserve">التتبع المالي للحملات</w:t>
      </w:r>
    </w:p>
    <w:p>
      <w:pPr>
        <w:pStyle w:val="FirstParagraph"/>
      </w:pPr>
      <w:r>
        <w:t xml:space="preserve">لكل حملة:</w:t>
      </w:r>
    </w:p>
    <w:p>
      <w:pPr>
        <w:pStyle w:val="Compact"/>
        <w:numPr>
          <w:ilvl w:val="0"/>
          <w:numId w:val="1006"/>
        </w:numPr>
      </w:pPr>
      <w:r>
        <w:t xml:space="preserve">المبلغ المستهدف</w:t>
      </w:r>
    </w:p>
    <w:p>
      <w:pPr>
        <w:pStyle w:val="Compact"/>
        <w:numPr>
          <w:ilvl w:val="0"/>
          <w:numId w:val="1006"/>
        </w:numPr>
      </w:pPr>
      <w:r>
        <w:t xml:space="preserve">المبلغ المحصل</w:t>
      </w:r>
    </w:p>
    <w:p>
      <w:pPr>
        <w:pStyle w:val="Compact"/>
        <w:numPr>
          <w:ilvl w:val="0"/>
          <w:numId w:val="1006"/>
        </w:numPr>
      </w:pPr>
      <w:r>
        <w:t xml:space="preserve">المبلغ المصروف</w:t>
      </w:r>
    </w:p>
    <w:p>
      <w:pPr>
        <w:pStyle w:val="Compact"/>
        <w:numPr>
          <w:ilvl w:val="0"/>
          <w:numId w:val="1006"/>
        </w:numPr>
      </w:pPr>
      <w:r>
        <w:t xml:space="preserve">المبلغ المتبقي</w:t>
      </w:r>
    </w:p>
    <w:p>
      <w:pPr>
        <w:pStyle w:val="Compact"/>
        <w:numPr>
          <w:ilvl w:val="0"/>
          <w:numId w:val="1006"/>
        </w:numPr>
      </w:pPr>
      <w:r>
        <w:t xml:space="preserve">نسبة الإنجاز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حملة علاج مريض</w:t>
      </w:r>
    </w:p>
    <w:p>
      <w:pPr>
        <w:pStyle w:val="BodyText"/>
      </w:pPr>
      <w:r>
        <w:t xml:space="preserve">الهدف:</w:t>
      </w:r>
      <w:r>
        <w:t xml:space="preserve"> </w:t>
      </w:r>
      <w:r>
        <w:t xml:space="preserve">10,000,000</w:t>
      </w:r>
    </w:p>
    <w:p>
      <w:pPr>
        <w:pStyle w:val="BodyText"/>
      </w:pPr>
      <w:r>
        <w:t xml:space="preserve">المحصل:</w:t>
      </w:r>
      <w:r>
        <w:t xml:space="preserve"> </w:t>
      </w:r>
      <w:r>
        <w:t xml:space="preserve">7,500,000</w:t>
      </w:r>
    </w:p>
    <w:p>
      <w:pPr>
        <w:pStyle w:val="BodyText"/>
      </w:pPr>
      <w:r>
        <w:t xml:space="preserve">المصروف:</w:t>
      </w:r>
      <w:r>
        <w:t xml:space="preserve"> </w:t>
      </w:r>
      <w:r>
        <w:t xml:space="preserve">5,000,000</w:t>
      </w:r>
    </w:p>
    <w:p>
      <w:pPr>
        <w:pStyle w:val="BodyText"/>
      </w:pPr>
      <w:r>
        <w:t xml:space="preserve">المتبقي:</w:t>
      </w:r>
      <w:r>
        <w:t xml:space="preserve"> </w:t>
      </w:r>
      <w:r>
        <w:t xml:space="preserve">2,500,000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roject-management"/>
    <w:p>
      <w:pPr>
        <w:pStyle w:val="Heading1"/>
      </w:pPr>
      <w:r>
        <w:t xml:space="preserve">Project Management</w:t>
      </w:r>
    </w:p>
    <w:bookmarkStart w:id="36" w:name="إدارة-المشاريع"/>
    <w:p>
      <w:pPr>
        <w:pStyle w:val="Heading2"/>
      </w:pPr>
      <w:r>
        <w:t xml:space="preserve">إدارة المشاريع</w:t>
      </w:r>
    </w:p>
    <w:p>
      <w:pPr>
        <w:pStyle w:val="FirstParagraph"/>
      </w:pPr>
      <w:r>
        <w:t xml:space="preserve">كل نشاط أو برنامج أو مبادرة يعتبر مشروعاً.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7"/>
        </w:numPr>
      </w:pPr>
      <w:r>
        <w:t xml:space="preserve">مشروع الأيتام</w:t>
      </w:r>
    </w:p>
    <w:p>
      <w:pPr>
        <w:pStyle w:val="Compact"/>
        <w:numPr>
          <w:ilvl w:val="0"/>
          <w:numId w:val="1007"/>
        </w:numPr>
      </w:pPr>
      <w:r>
        <w:t xml:space="preserve">مشروع المرضى</w:t>
      </w:r>
    </w:p>
    <w:p>
      <w:pPr>
        <w:pStyle w:val="Compact"/>
        <w:numPr>
          <w:ilvl w:val="0"/>
          <w:numId w:val="1007"/>
        </w:numPr>
      </w:pPr>
      <w:r>
        <w:t xml:space="preserve">مشروع الشباب</w:t>
      </w:r>
    </w:p>
    <w:p>
      <w:pPr>
        <w:pStyle w:val="Compact"/>
        <w:numPr>
          <w:ilvl w:val="0"/>
          <w:numId w:val="1007"/>
        </w:numPr>
      </w:pPr>
      <w:r>
        <w:t xml:space="preserve">مشروع المجالس</w:t>
      </w:r>
    </w:p>
    <w:p>
      <w:pPr>
        <w:pStyle w:val="Compact"/>
        <w:numPr>
          <w:ilvl w:val="0"/>
          <w:numId w:val="1007"/>
        </w:numPr>
      </w:pPr>
      <w:r>
        <w:t xml:space="preserve">مشروع الباقيات الصالحات</w:t>
      </w:r>
    </w:p>
    <w:p>
      <w:pPr>
        <w:pStyle w:val="Compact"/>
        <w:numPr>
          <w:ilvl w:val="0"/>
          <w:numId w:val="1007"/>
        </w:numPr>
      </w:pPr>
      <w:r>
        <w:t xml:space="preserve">مشروع إفطار الصائمين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مشروع:</w:t>
      </w:r>
    </w:p>
    <w:p>
      <w:pPr>
        <w:pStyle w:val="Compact"/>
        <w:numPr>
          <w:ilvl w:val="0"/>
          <w:numId w:val="1008"/>
        </w:numPr>
      </w:pPr>
      <w:r>
        <w:t xml:space="preserve">ميزانية</w:t>
      </w:r>
    </w:p>
    <w:p>
      <w:pPr>
        <w:pStyle w:val="Compact"/>
        <w:numPr>
          <w:ilvl w:val="0"/>
          <w:numId w:val="1008"/>
        </w:numPr>
      </w:pPr>
      <w:r>
        <w:t xml:space="preserve">إيرادات</w:t>
      </w:r>
    </w:p>
    <w:p>
      <w:pPr>
        <w:pStyle w:val="Compact"/>
        <w:numPr>
          <w:ilvl w:val="0"/>
          <w:numId w:val="1008"/>
        </w:numPr>
      </w:pPr>
      <w:r>
        <w:t xml:space="preserve">مصروفات</w:t>
      </w:r>
    </w:p>
    <w:p>
      <w:pPr>
        <w:pStyle w:val="Compact"/>
        <w:numPr>
          <w:ilvl w:val="0"/>
          <w:numId w:val="1008"/>
        </w:numPr>
      </w:pPr>
      <w:r>
        <w:t xml:space="preserve">تقارير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st-centers"/>
    <w:p>
      <w:pPr>
        <w:pStyle w:val="Heading1"/>
      </w:pPr>
      <w:r>
        <w:t xml:space="preserve">Cost Centers</w:t>
      </w:r>
    </w:p>
    <w:bookmarkStart w:id="38" w:name="مراكز-التكلفة"/>
    <w:p>
      <w:pPr>
        <w:pStyle w:val="Heading2"/>
      </w:pPr>
      <w:r>
        <w:t xml:space="preserve">مراكز التكلفة</w:t>
      </w:r>
    </w:p>
    <w:p>
      <w:pPr>
        <w:pStyle w:val="FirstParagraph"/>
      </w:pPr>
      <w:r>
        <w:t xml:space="preserve">يجب تقسيم المؤسسة إلى مراكز تكلفة.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9"/>
        </w:numPr>
      </w:pPr>
      <w:r>
        <w:t xml:space="preserve">الإدارة العامة</w:t>
      </w:r>
    </w:p>
    <w:p>
      <w:pPr>
        <w:pStyle w:val="Compact"/>
        <w:numPr>
          <w:ilvl w:val="0"/>
          <w:numId w:val="1009"/>
        </w:numPr>
      </w:pPr>
      <w:r>
        <w:t xml:space="preserve">الإعلام</w:t>
      </w:r>
    </w:p>
    <w:p>
      <w:pPr>
        <w:pStyle w:val="Compact"/>
        <w:numPr>
          <w:ilvl w:val="0"/>
          <w:numId w:val="1009"/>
        </w:numPr>
      </w:pPr>
      <w:r>
        <w:t xml:space="preserve">الشباب</w:t>
      </w:r>
    </w:p>
    <w:p>
      <w:pPr>
        <w:pStyle w:val="Compact"/>
        <w:numPr>
          <w:ilvl w:val="0"/>
          <w:numId w:val="1009"/>
        </w:numPr>
      </w:pPr>
      <w:r>
        <w:t xml:space="preserve">الصناديق</w:t>
      </w:r>
    </w:p>
    <w:p>
      <w:pPr>
        <w:pStyle w:val="Compact"/>
        <w:numPr>
          <w:ilvl w:val="0"/>
          <w:numId w:val="1009"/>
        </w:numPr>
      </w:pPr>
      <w:r>
        <w:t xml:space="preserve">الباقيات الصالحات</w:t>
      </w:r>
    </w:p>
    <w:p>
      <w:pPr>
        <w:pStyle w:val="Compact"/>
        <w:numPr>
          <w:ilvl w:val="0"/>
          <w:numId w:val="1009"/>
        </w:numPr>
      </w:pPr>
      <w:r>
        <w:t xml:space="preserve">الطبابة</w:t>
      </w:r>
    </w:p>
    <w:p>
      <w:pPr>
        <w:pStyle w:val="Compact"/>
        <w:numPr>
          <w:ilvl w:val="0"/>
          <w:numId w:val="1009"/>
        </w:numPr>
      </w:pPr>
      <w:r>
        <w:t xml:space="preserve">المشاريع الخيرية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عملية صرف أو إيراد يمكن ربطها بمركز تكلفة.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expense-management"/>
    <w:p>
      <w:pPr>
        <w:pStyle w:val="Heading1"/>
      </w:pPr>
      <w:r>
        <w:t xml:space="preserve">Expense Management</w:t>
      </w:r>
    </w:p>
    <w:bookmarkStart w:id="42" w:name="إدارة-المصروفات"/>
    <w:p>
      <w:pPr>
        <w:pStyle w:val="Heading2"/>
      </w:pPr>
      <w:r>
        <w:t xml:space="preserve">إدارة المصروفات</w:t>
      </w:r>
    </w:p>
    <w:p>
      <w:r>
        <w:pict>
          <v:rect style="width:0;height:1.5pt" o:hralign="center" o:hrstd="t" o:hr="t"/>
        </w:pict>
      </w:r>
    </w:p>
    <w:bookmarkStart w:id="40" w:name="إنشاء-مصروف"/>
    <w:p>
      <w:pPr>
        <w:pStyle w:val="Heading3"/>
      </w:pPr>
      <w:r>
        <w:t xml:space="preserve">إنشاء مصروف</w:t>
      </w:r>
    </w:p>
    <w:p>
      <w:pPr>
        <w:pStyle w:val="FirstParagraph"/>
      </w:pPr>
      <w:r>
        <w:t xml:space="preserve">يجب تسجيل:</w:t>
      </w:r>
    </w:p>
    <w:p>
      <w:pPr>
        <w:pStyle w:val="Compact"/>
        <w:numPr>
          <w:ilvl w:val="0"/>
          <w:numId w:val="1010"/>
        </w:numPr>
      </w:pPr>
      <w:r>
        <w:t xml:space="preserve">رقم العملية</w:t>
      </w:r>
    </w:p>
    <w:p>
      <w:pPr>
        <w:pStyle w:val="Compact"/>
        <w:numPr>
          <w:ilvl w:val="0"/>
          <w:numId w:val="1010"/>
        </w:numPr>
      </w:pPr>
      <w:r>
        <w:t xml:space="preserve">التاريخ</w:t>
      </w:r>
    </w:p>
    <w:p>
      <w:pPr>
        <w:pStyle w:val="Compact"/>
        <w:numPr>
          <w:ilvl w:val="0"/>
          <w:numId w:val="1010"/>
        </w:numPr>
      </w:pPr>
      <w:r>
        <w:t xml:space="preserve">المبلغ</w:t>
      </w:r>
    </w:p>
    <w:p>
      <w:pPr>
        <w:pStyle w:val="Compact"/>
        <w:numPr>
          <w:ilvl w:val="0"/>
          <w:numId w:val="1010"/>
        </w:numPr>
      </w:pPr>
      <w:r>
        <w:t xml:space="preserve">نوع الصرف</w:t>
      </w:r>
    </w:p>
    <w:p>
      <w:pPr>
        <w:pStyle w:val="Compact"/>
        <w:numPr>
          <w:ilvl w:val="0"/>
          <w:numId w:val="1010"/>
        </w:numPr>
      </w:pPr>
      <w:r>
        <w:t xml:space="preserve">المشروع</w:t>
      </w:r>
    </w:p>
    <w:p>
      <w:pPr>
        <w:pStyle w:val="Compact"/>
        <w:numPr>
          <w:ilvl w:val="0"/>
          <w:numId w:val="1010"/>
        </w:numPr>
      </w:pPr>
      <w:r>
        <w:t xml:space="preserve">مركز التكلفة</w:t>
      </w:r>
    </w:p>
    <w:p>
      <w:pPr>
        <w:pStyle w:val="Compact"/>
        <w:numPr>
          <w:ilvl w:val="0"/>
          <w:numId w:val="1010"/>
        </w:numPr>
      </w:pPr>
      <w:r>
        <w:t xml:space="preserve">الجهة المستفيدة</w:t>
      </w:r>
    </w:p>
    <w:p>
      <w:pPr>
        <w:pStyle w:val="Compact"/>
        <w:numPr>
          <w:ilvl w:val="0"/>
          <w:numId w:val="1010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40"/>
    <w:bookmarkStart w:id="41" w:name="أنواع-المصروفات"/>
    <w:p>
      <w:pPr>
        <w:pStyle w:val="Heading3"/>
      </w:pPr>
      <w:r>
        <w:t xml:space="preserve">أنواع المصروفات</w:t>
      </w:r>
    </w:p>
    <w:p>
      <w:pPr>
        <w:pStyle w:val="Compact"/>
        <w:numPr>
          <w:ilvl w:val="0"/>
          <w:numId w:val="1011"/>
        </w:numPr>
      </w:pPr>
      <w:r>
        <w:t xml:space="preserve">تشغيلية</w:t>
      </w:r>
    </w:p>
    <w:p>
      <w:pPr>
        <w:pStyle w:val="Compact"/>
        <w:numPr>
          <w:ilvl w:val="0"/>
          <w:numId w:val="1011"/>
        </w:numPr>
      </w:pPr>
      <w:r>
        <w:t xml:space="preserve">إدارية</w:t>
      </w:r>
    </w:p>
    <w:p>
      <w:pPr>
        <w:pStyle w:val="Compact"/>
        <w:numPr>
          <w:ilvl w:val="0"/>
          <w:numId w:val="1011"/>
        </w:numPr>
      </w:pPr>
      <w:r>
        <w:t xml:space="preserve">خيرية</w:t>
      </w:r>
    </w:p>
    <w:p>
      <w:pPr>
        <w:pStyle w:val="Compact"/>
        <w:numPr>
          <w:ilvl w:val="0"/>
          <w:numId w:val="1011"/>
        </w:numPr>
      </w:pPr>
      <w:r>
        <w:t xml:space="preserve">طبية</w:t>
      </w:r>
    </w:p>
    <w:p>
      <w:pPr>
        <w:pStyle w:val="Compact"/>
        <w:numPr>
          <w:ilvl w:val="0"/>
          <w:numId w:val="1011"/>
        </w:numPr>
      </w:pPr>
      <w:r>
        <w:t xml:space="preserve">إعلامية</w:t>
      </w:r>
    </w:p>
    <w:p>
      <w:pPr>
        <w:pStyle w:val="Compact"/>
        <w:numPr>
          <w:ilvl w:val="0"/>
          <w:numId w:val="1011"/>
        </w:numPr>
      </w:pPr>
      <w:r>
        <w:t xml:space="preserve">فعاليات</w:t>
      </w:r>
    </w:p>
    <w:p>
      <w:pPr>
        <w:pStyle w:val="Compact"/>
        <w:numPr>
          <w:ilvl w:val="0"/>
          <w:numId w:val="1011"/>
        </w:numPr>
      </w:pPr>
      <w:r>
        <w:t xml:space="preserve">تدريب</w:t>
      </w:r>
    </w:p>
    <w:p>
      <w:pPr>
        <w:pStyle w:val="Compact"/>
        <w:numPr>
          <w:ilvl w:val="0"/>
          <w:numId w:val="1011"/>
        </w:numPr>
      </w:pPr>
      <w:r>
        <w:t xml:space="preserve">نقل</w:t>
      </w:r>
    </w:p>
    <w:p>
      <w:pPr>
        <w:pStyle w:val="Compact"/>
        <w:numPr>
          <w:ilvl w:val="0"/>
          <w:numId w:val="1011"/>
        </w:numPr>
      </w:pPr>
      <w:r>
        <w:t xml:space="preserve">طباعة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5" w:name="expense-approval-workflow"/>
    <w:p>
      <w:pPr>
        <w:pStyle w:val="Heading1"/>
      </w:pPr>
      <w:r>
        <w:t xml:space="preserve">Expense Approval Workflow</w:t>
      </w:r>
    </w:p>
    <w:bookmarkStart w:id="44" w:name="دورة-الموافقات"/>
    <w:p>
      <w:pPr>
        <w:pStyle w:val="Heading2"/>
      </w:pPr>
      <w:r>
        <w:t xml:space="preserve">دورة الموافقات</w:t>
      </w:r>
    </w:p>
    <w:p>
      <w:pPr>
        <w:pStyle w:val="FirstParagraph"/>
      </w:pPr>
      <w:r>
        <w:t xml:space="preserve">يمكن تخصيص مستويات 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أقل من 100 ألف دينار</w:t>
      </w:r>
    </w:p>
    <w:p>
      <w:pPr>
        <w:pStyle w:val="BodyText"/>
      </w:pPr>
      <w:r>
        <w:t xml:space="preserve">موافقة مسؤول القسم.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من مليون دينار</w:t>
      </w:r>
    </w:p>
    <w:p>
      <w:pPr>
        <w:pStyle w:val="BodyText"/>
      </w:pPr>
      <w:r>
        <w:t xml:space="preserve">موافقة الإدارة العليا.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تسجيل:</w:t>
      </w:r>
    </w:p>
    <w:p>
      <w:pPr>
        <w:pStyle w:val="Compact"/>
        <w:numPr>
          <w:ilvl w:val="0"/>
          <w:numId w:val="1012"/>
        </w:numPr>
      </w:pPr>
      <w:r>
        <w:t xml:space="preserve">من طلب</w:t>
      </w:r>
    </w:p>
    <w:p>
      <w:pPr>
        <w:pStyle w:val="Compact"/>
        <w:numPr>
          <w:ilvl w:val="0"/>
          <w:numId w:val="1012"/>
        </w:numPr>
      </w:pPr>
      <w:r>
        <w:t xml:space="preserve">من وافق</w:t>
      </w:r>
    </w:p>
    <w:p>
      <w:pPr>
        <w:pStyle w:val="Compact"/>
        <w:numPr>
          <w:ilvl w:val="0"/>
          <w:numId w:val="1012"/>
        </w:numPr>
      </w:pPr>
      <w:r>
        <w:t xml:space="preserve">من رفض</w:t>
      </w:r>
    </w:p>
    <w:p>
      <w:pPr>
        <w:pStyle w:val="Compact"/>
        <w:numPr>
          <w:ilvl w:val="0"/>
          <w:numId w:val="1012"/>
        </w:numPr>
      </w:pPr>
      <w:r>
        <w:t xml:space="preserve">وقت القرار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budgets"/>
    <w:p>
      <w:pPr>
        <w:pStyle w:val="Heading1"/>
      </w:pPr>
      <w:r>
        <w:t xml:space="preserve">Budgets</w:t>
      </w:r>
    </w:p>
    <w:bookmarkStart w:id="46" w:name="الميزانيات"/>
    <w:p>
      <w:pPr>
        <w:pStyle w:val="Heading2"/>
      </w:pPr>
      <w:r>
        <w:t xml:space="preserve">الميزانيات</w:t>
      </w:r>
    </w:p>
    <w:p>
      <w:pPr>
        <w:pStyle w:val="FirstParagraph"/>
      </w:pPr>
      <w:r>
        <w:t xml:space="preserve">لكل مشروع أو قسم:</w:t>
      </w:r>
    </w:p>
    <w:p>
      <w:pPr>
        <w:pStyle w:val="Compact"/>
        <w:numPr>
          <w:ilvl w:val="0"/>
          <w:numId w:val="1013"/>
        </w:numPr>
      </w:pPr>
      <w:r>
        <w:t xml:space="preserve">ميزانية سنوية</w:t>
      </w:r>
    </w:p>
    <w:p>
      <w:pPr>
        <w:pStyle w:val="Compact"/>
        <w:numPr>
          <w:ilvl w:val="0"/>
          <w:numId w:val="1013"/>
        </w:numPr>
      </w:pPr>
      <w:r>
        <w:t xml:space="preserve">ميزانية شهرية</w:t>
      </w:r>
    </w:p>
    <w:p>
      <w:pPr>
        <w:pStyle w:val="Compact"/>
        <w:numPr>
          <w:ilvl w:val="0"/>
          <w:numId w:val="1013"/>
        </w:numPr>
      </w:pPr>
      <w:r>
        <w:t xml:space="preserve">ميزانية موسمية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النظام يحسب:</w:t>
      </w:r>
    </w:p>
    <w:p>
      <w:pPr>
        <w:pStyle w:val="Compact"/>
        <w:numPr>
          <w:ilvl w:val="0"/>
          <w:numId w:val="1014"/>
        </w:numPr>
      </w:pPr>
      <w:r>
        <w:t xml:space="preserve">المخطط</w:t>
      </w:r>
    </w:p>
    <w:p>
      <w:pPr>
        <w:pStyle w:val="Compact"/>
        <w:numPr>
          <w:ilvl w:val="0"/>
          <w:numId w:val="1014"/>
        </w:numPr>
      </w:pPr>
      <w:r>
        <w:t xml:space="preserve">المصروف</w:t>
      </w:r>
    </w:p>
    <w:p>
      <w:pPr>
        <w:pStyle w:val="Compact"/>
        <w:numPr>
          <w:ilvl w:val="0"/>
          <w:numId w:val="1014"/>
        </w:numPr>
      </w:pPr>
      <w:r>
        <w:t xml:space="preserve">المتبقي</w:t>
      </w:r>
    </w:p>
    <w:p>
      <w:pPr>
        <w:pStyle w:val="Compact"/>
        <w:numPr>
          <w:ilvl w:val="0"/>
          <w:numId w:val="1014"/>
        </w:numPr>
      </w:pPr>
      <w:r>
        <w:t xml:space="preserve">نسبة الاستهلاك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ttachments"/>
    <w:p>
      <w:pPr>
        <w:pStyle w:val="Heading1"/>
      </w:pPr>
      <w:r>
        <w:t xml:space="preserve">Attachments</w:t>
      </w:r>
    </w:p>
    <w:bookmarkStart w:id="48" w:name="المرفقات-المالية"/>
    <w:p>
      <w:pPr>
        <w:pStyle w:val="Heading2"/>
      </w:pPr>
      <w:r>
        <w:t xml:space="preserve">المرفقات المالية</w:t>
      </w:r>
    </w:p>
    <w:p>
      <w:pPr>
        <w:pStyle w:val="FirstParagraph"/>
      </w:pPr>
      <w:r>
        <w:t xml:space="preserve">لكل عملية يمكن إرفاق:</w:t>
      </w:r>
    </w:p>
    <w:p>
      <w:pPr>
        <w:pStyle w:val="Compact"/>
        <w:numPr>
          <w:ilvl w:val="0"/>
          <w:numId w:val="1015"/>
        </w:numPr>
      </w:pPr>
      <w:r>
        <w:t xml:space="preserve">فاتورة</w:t>
      </w:r>
    </w:p>
    <w:p>
      <w:pPr>
        <w:pStyle w:val="Compact"/>
        <w:numPr>
          <w:ilvl w:val="0"/>
          <w:numId w:val="1015"/>
        </w:numPr>
      </w:pPr>
      <w:r>
        <w:t xml:space="preserve">وصل</w:t>
      </w:r>
    </w:p>
    <w:p>
      <w:pPr>
        <w:pStyle w:val="Compact"/>
        <w:numPr>
          <w:ilvl w:val="0"/>
          <w:numId w:val="1015"/>
        </w:numPr>
      </w:pPr>
      <w:r>
        <w:t xml:space="preserve">صورة</w:t>
      </w:r>
    </w:p>
    <w:p>
      <w:pPr>
        <w:pStyle w:val="Compact"/>
        <w:numPr>
          <w:ilvl w:val="0"/>
          <w:numId w:val="1015"/>
        </w:numPr>
      </w:pPr>
      <w:r>
        <w:t xml:space="preserve">عقد</w:t>
      </w:r>
    </w:p>
    <w:p>
      <w:pPr>
        <w:pStyle w:val="Compact"/>
        <w:numPr>
          <w:ilvl w:val="0"/>
          <w:numId w:val="1015"/>
        </w:numPr>
      </w:pPr>
      <w:r>
        <w:t xml:space="preserve">مستند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financial-reports"/>
    <w:p>
      <w:pPr>
        <w:pStyle w:val="Heading1"/>
      </w:pPr>
      <w:r>
        <w:t xml:space="preserve">Financial Reports</w:t>
      </w:r>
    </w:p>
    <w:bookmarkStart w:id="55" w:name="التقارير-المالية"/>
    <w:p>
      <w:pPr>
        <w:pStyle w:val="Heading2"/>
      </w:pPr>
      <w:r>
        <w:t xml:space="preserve">التقارير المالية</w:t>
      </w:r>
    </w:p>
    <w:p>
      <w:r>
        <w:pict>
          <v:rect style="width:0;height:1.5pt" o:hralign="center" o:hrstd="t" o:hr="t"/>
        </w:pict>
      </w:r>
    </w:p>
    <w:bookmarkStart w:id="50" w:name="تقرير-الإيرادات"/>
    <w:p>
      <w:pPr>
        <w:pStyle w:val="Heading3"/>
      </w:pPr>
      <w:r>
        <w:t xml:space="preserve">تقرير الإيرادات</w:t>
      </w:r>
    </w:p>
    <w:p>
      <w:pPr>
        <w:pStyle w:val="FirstParagraph"/>
      </w:pPr>
      <w:r>
        <w:t xml:space="preserve">حسب:</w:t>
      </w:r>
    </w:p>
    <w:p>
      <w:pPr>
        <w:pStyle w:val="Compact"/>
        <w:numPr>
          <w:ilvl w:val="0"/>
          <w:numId w:val="1016"/>
        </w:numPr>
      </w:pPr>
      <w:r>
        <w:t xml:space="preserve">الفترة</w:t>
      </w:r>
    </w:p>
    <w:p>
      <w:pPr>
        <w:pStyle w:val="Compact"/>
        <w:numPr>
          <w:ilvl w:val="0"/>
          <w:numId w:val="1016"/>
        </w:numPr>
      </w:pPr>
      <w:r>
        <w:t xml:space="preserve">المشروع</w:t>
      </w:r>
    </w:p>
    <w:p>
      <w:pPr>
        <w:pStyle w:val="Compact"/>
        <w:numPr>
          <w:ilvl w:val="0"/>
          <w:numId w:val="1016"/>
        </w:numPr>
      </w:pPr>
      <w:r>
        <w:t xml:space="preserve">الحملة</w:t>
      </w:r>
    </w:p>
    <w:p>
      <w:pPr>
        <w:pStyle w:val="Compact"/>
        <w:numPr>
          <w:ilvl w:val="0"/>
          <w:numId w:val="1016"/>
        </w:numPr>
      </w:pPr>
      <w:r>
        <w:t xml:space="preserve">القسم</w:t>
      </w:r>
    </w:p>
    <w:p>
      <w:r>
        <w:pict>
          <v:rect style="width:0;height:1.5pt" o:hralign="center" o:hrstd="t" o:hr="t"/>
        </w:pict>
      </w:r>
    </w:p>
    <w:bookmarkEnd w:id="50"/>
    <w:bookmarkStart w:id="51" w:name="تقرير-المصروفات"/>
    <w:p>
      <w:pPr>
        <w:pStyle w:val="Heading3"/>
      </w:pPr>
      <w:r>
        <w:t xml:space="preserve">تقرير المصروفات</w:t>
      </w:r>
    </w:p>
    <w:p>
      <w:pPr>
        <w:pStyle w:val="FirstParagraph"/>
      </w:pPr>
      <w:r>
        <w:t xml:space="preserve">حسب:</w:t>
      </w:r>
    </w:p>
    <w:p>
      <w:pPr>
        <w:pStyle w:val="Compact"/>
        <w:numPr>
          <w:ilvl w:val="0"/>
          <w:numId w:val="1017"/>
        </w:numPr>
      </w:pPr>
      <w:r>
        <w:t xml:space="preserve">الفترة</w:t>
      </w:r>
    </w:p>
    <w:p>
      <w:pPr>
        <w:pStyle w:val="Compact"/>
        <w:numPr>
          <w:ilvl w:val="0"/>
          <w:numId w:val="1017"/>
        </w:numPr>
      </w:pPr>
      <w:r>
        <w:t xml:space="preserve">المشروع</w:t>
      </w:r>
    </w:p>
    <w:p>
      <w:pPr>
        <w:pStyle w:val="Compact"/>
        <w:numPr>
          <w:ilvl w:val="0"/>
          <w:numId w:val="1017"/>
        </w:numPr>
      </w:pPr>
      <w:r>
        <w:t xml:space="preserve">القسم</w:t>
      </w:r>
    </w:p>
    <w:p>
      <w:pPr>
        <w:pStyle w:val="Compact"/>
        <w:numPr>
          <w:ilvl w:val="0"/>
          <w:numId w:val="1017"/>
        </w:numPr>
      </w:pPr>
      <w:r>
        <w:t xml:space="preserve">النوع</w:t>
      </w:r>
    </w:p>
    <w:p>
      <w:r>
        <w:pict>
          <v:rect style="width:0;height:1.5pt" o:hralign="center" o:hrstd="t" o:hr="t"/>
        </w:pict>
      </w:r>
    </w:p>
    <w:bookmarkEnd w:id="51"/>
    <w:bookmarkStart w:id="52" w:name="تقرير-الأرباح-والخسائر"/>
    <w:p>
      <w:pPr>
        <w:pStyle w:val="Heading3"/>
      </w:pPr>
      <w:r>
        <w:t xml:space="preserve">تقرير الأرباح والخسائر</w:t>
      </w:r>
    </w:p>
    <w:p>
      <w:pPr>
        <w:pStyle w:val="FirstParagraph"/>
      </w:pPr>
      <w:r>
        <w:t xml:space="preserve">للمشاريع الاستثمارية إن وجدت.</w:t>
      </w:r>
    </w:p>
    <w:p>
      <w:r>
        <w:pict>
          <v:rect style="width:0;height:1.5pt" o:hralign="center" o:hrstd="t" o:hr="t"/>
        </w:pict>
      </w:r>
    </w:p>
    <w:bookmarkEnd w:id="52"/>
    <w:bookmarkStart w:id="53" w:name="تقرير-التدفقات-النقدية"/>
    <w:p>
      <w:pPr>
        <w:pStyle w:val="Heading3"/>
      </w:pPr>
      <w:r>
        <w:t xml:space="preserve">تقرير التدفقات النقدية</w:t>
      </w:r>
    </w:p>
    <w:p>
      <w:pPr>
        <w:pStyle w:val="FirstParagraph"/>
      </w:pPr>
      <w:r>
        <w:t xml:space="preserve">Cash Flow Report</w:t>
      </w:r>
    </w:p>
    <w:p>
      <w:r>
        <w:pict>
          <v:rect style="width:0;height:1.5pt" o:hralign="center" o:hrstd="t" o:hr="t"/>
        </w:pict>
      </w:r>
    </w:p>
    <w:bookmarkEnd w:id="53"/>
    <w:bookmarkStart w:id="54" w:name="تقرير-المراكز-المالية"/>
    <w:p>
      <w:pPr>
        <w:pStyle w:val="Heading3"/>
      </w:pPr>
      <w:r>
        <w:t xml:space="preserve">تقرير المراكز المالية</w:t>
      </w:r>
    </w:p>
    <w:p>
      <w:pPr>
        <w:pStyle w:val="FirstParagraph"/>
      </w:pPr>
      <w:r>
        <w:t xml:space="preserve">Balance Report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8" w:name="annual-report"/>
    <w:p>
      <w:pPr>
        <w:pStyle w:val="Heading1"/>
      </w:pPr>
      <w:r>
        <w:t xml:space="preserve">Annual Report</w:t>
      </w:r>
    </w:p>
    <w:bookmarkStart w:id="57" w:name="التقرير-السنوي"/>
    <w:p>
      <w:pPr>
        <w:pStyle w:val="Heading2"/>
      </w:pPr>
      <w:r>
        <w:t xml:space="preserve">التقرير السنوي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18"/>
        </w:numPr>
      </w:pPr>
      <w:r>
        <w:t xml:space="preserve">إجمالي الإيرادات</w:t>
      </w:r>
    </w:p>
    <w:p>
      <w:pPr>
        <w:pStyle w:val="Compact"/>
        <w:numPr>
          <w:ilvl w:val="0"/>
          <w:numId w:val="1018"/>
        </w:numPr>
      </w:pPr>
      <w:r>
        <w:t xml:space="preserve">إجمالي المصروفات</w:t>
      </w:r>
    </w:p>
    <w:p>
      <w:pPr>
        <w:pStyle w:val="Compact"/>
        <w:numPr>
          <w:ilvl w:val="0"/>
          <w:numId w:val="1018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18"/>
        </w:numPr>
      </w:pPr>
      <w:r>
        <w:t xml:space="preserve">إجمالي الاشتراكات</w:t>
      </w:r>
    </w:p>
    <w:p>
      <w:pPr>
        <w:pStyle w:val="Compact"/>
        <w:numPr>
          <w:ilvl w:val="0"/>
          <w:numId w:val="1018"/>
        </w:numPr>
      </w:pPr>
      <w:r>
        <w:t xml:space="preserve">إجمالي التحصيلات</w:t>
      </w:r>
    </w:p>
    <w:p>
      <w:pPr>
        <w:pStyle w:val="Compact"/>
        <w:numPr>
          <w:ilvl w:val="0"/>
          <w:numId w:val="1018"/>
        </w:numPr>
      </w:pPr>
      <w:r>
        <w:t xml:space="preserve">إجمالي الحملات</w:t>
      </w:r>
    </w:p>
    <w:p>
      <w:pPr>
        <w:pStyle w:val="Compact"/>
        <w:numPr>
          <w:ilvl w:val="0"/>
          <w:numId w:val="1018"/>
        </w:numPr>
      </w:pPr>
      <w:r>
        <w:t xml:space="preserve">المشاريع المنجزة</w:t>
      </w:r>
    </w:p>
    <w:p>
      <w:pPr>
        <w:pStyle w:val="Compact"/>
        <w:numPr>
          <w:ilvl w:val="0"/>
          <w:numId w:val="1018"/>
        </w:numPr>
      </w:pPr>
      <w:r>
        <w:t xml:space="preserve">المشاريع المستمرة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xecutive-financial-dashboard"/>
    <w:p>
      <w:pPr>
        <w:pStyle w:val="Heading1"/>
      </w:pPr>
      <w:r>
        <w:t xml:space="preserve">Executive Financial Dashboard</w:t>
      </w:r>
    </w:p>
    <w:bookmarkStart w:id="59" w:name="لوحة-الإدارة-المالية-العليا"/>
    <w:p>
      <w:pPr>
        <w:pStyle w:val="Heading2"/>
      </w:pPr>
      <w:r>
        <w:t xml:space="preserve">لوحة الإدارة المالية العليا</w:t>
      </w:r>
    </w:p>
    <w:p>
      <w:pPr>
        <w:pStyle w:val="FirstParagraph"/>
      </w:pPr>
      <w:r>
        <w:t xml:space="preserve">تعرض مباشرة:</w:t>
      </w:r>
    </w:p>
    <w:p>
      <w:pPr>
        <w:pStyle w:val="Compact"/>
        <w:numPr>
          <w:ilvl w:val="0"/>
          <w:numId w:val="1019"/>
        </w:numPr>
      </w:pPr>
      <w:r>
        <w:t xml:space="preserve">الرصيد الحالي</w:t>
      </w:r>
    </w:p>
    <w:p>
      <w:pPr>
        <w:pStyle w:val="Compact"/>
        <w:numPr>
          <w:ilvl w:val="0"/>
          <w:numId w:val="1019"/>
        </w:numPr>
      </w:pPr>
      <w:r>
        <w:t xml:space="preserve">إيرادات اليوم</w:t>
      </w:r>
    </w:p>
    <w:p>
      <w:pPr>
        <w:pStyle w:val="Compact"/>
        <w:numPr>
          <w:ilvl w:val="0"/>
          <w:numId w:val="1019"/>
        </w:numPr>
      </w:pPr>
      <w:r>
        <w:t xml:space="preserve">مصروفات اليوم</w:t>
      </w:r>
    </w:p>
    <w:p>
      <w:pPr>
        <w:pStyle w:val="Compact"/>
        <w:numPr>
          <w:ilvl w:val="0"/>
          <w:numId w:val="1019"/>
        </w:numPr>
      </w:pPr>
      <w:r>
        <w:t xml:space="preserve">إيرادات الشهر</w:t>
      </w:r>
    </w:p>
    <w:p>
      <w:pPr>
        <w:pStyle w:val="Compact"/>
        <w:numPr>
          <w:ilvl w:val="0"/>
          <w:numId w:val="1019"/>
        </w:numPr>
      </w:pPr>
      <w:r>
        <w:t xml:space="preserve">مصروفات الشهر</w:t>
      </w:r>
    </w:p>
    <w:p>
      <w:pPr>
        <w:pStyle w:val="Compact"/>
        <w:numPr>
          <w:ilvl w:val="0"/>
          <w:numId w:val="1019"/>
        </w:numPr>
      </w:pPr>
      <w:r>
        <w:t xml:space="preserve">أكبر المشاريع</w:t>
      </w:r>
    </w:p>
    <w:p>
      <w:pPr>
        <w:pStyle w:val="Compact"/>
        <w:numPr>
          <w:ilvl w:val="0"/>
          <w:numId w:val="1019"/>
        </w:numPr>
      </w:pPr>
      <w:r>
        <w:t xml:space="preserve">أكبر الحملات</w:t>
      </w:r>
    </w:p>
    <w:p>
      <w:pPr>
        <w:pStyle w:val="Compact"/>
        <w:numPr>
          <w:ilvl w:val="0"/>
          <w:numId w:val="1019"/>
        </w:numPr>
      </w:pPr>
      <w:r>
        <w:t xml:space="preserve">أكثر مصادر الدخل</w:t>
      </w:r>
    </w:p>
    <w:p>
      <w:pPr>
        <w:pStyle w:val="Compact"/>
        <w:numPr>
          <w:ilvl w:val="0"/>
          <w:numId w:val="1019"/>
        </w:numPr>
      </w:pPr>
      <w:r>
        <w:t xml:space="preserve">مؤشرات الأداء المالية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أي مبلغ يدخل المؤسسة يصبح معروفاً:</w:t>
      </w:r>
    </w:p>
    <w:p>
      <w:pPr>
        <w:pStyle w:val="Compact"/>
        <w:numPr>
          <w:ilvl w:val="0"/>
          <w:numId w:val="1020"/>
        </w:numPr>
      </w:pPr>
      <w:r>
        <w:t xml:space="preserve">من أين جاء</w:t>
      </w:r>
    </w:p>
    <w:p>
      <w:pPr>
        <w:pStyle w:val="Compact"/>
        <w:numPr>
          <w:ilvl w:val="0"/>
          <w:numId w:val="1020"/>
        </w:numPr>
      </w:pPr>
      <w:r>
        <w:t xml:space="preserve">لماذا جاء</w:t>
      </w:r>
    </w:p>
    <w:p>
      <w:pPr>
        <w:pStyle w:val="Compact"/>
        <w:numPr>
          <w:ilvl w:val="0"/>
          <w:numId w:val="1020"/>
        </w:numPr>
      </w:pPr>
      <w:r>
        <w:t xml:space="preserve">أين ذهب</w:t>
      </w:r>
    </w:p>
    <w:p>
      <w:pPr>
        <w:pStyle w:val="Compact"/>
        <w:numPr>
          <w:ilvl w:val="0"/>
          <w:numId w:val="1020"/>
        </w:numPr>
      </w:pPr>
      <w:r>
        <w:t xml:space="preserve">من وافق عليه</w:t>
      </w:r>
    </w:p>
    <w:p>
      <w:pPr>
        <w:pStyle w:val="Compact"/>
        <w:numPr>
          <w:ilvl w:val="0"/>
          <w:numId w:val="1020"/>
        </w:numPr>
      </w:pPr>
      <w:r>
        <w:t xml:space="preserve">ما المشروع المرتبط به</w:t>
      </w:r>
    </w:p>
    <w:p>
      <w:pPr>
        <w:pStyle w:val="Compact"/>
        <w:numPr>
          <w:ilvl w:val="0"/>
          <w:numId w:val="1020"/>
        </w:numPr>
      </w:pPr>
      <w:r>
        <w:t xml:space="preserve">ما الحملة المرتبطة به</w:t>
      </w:r>
    </w:p>
    <w:p>
      <w:pPr>
        <w:pStyle w:val="Compact"/>
        <w:numPr>
          <w:ilvl w:val="0"/>
          <w:numId w:val="1020"/>
        </w:numPr>
      </w:pPr>
      <w:r>
        <w:t xml:space="preserve">ما الرصيد المتبقي منه</w:t>
      </w:r>
    </w:p>
    <w:p>
      <w:pPr>
        <w:pStyle w:val="FirstParagraph"/>
      </w:pPr>
      <w:r>
        <w:t xml:space="preserve">مع إمكانية استخراج تقارير تفصيلية لأي فترة زمنية أو أي مشروع أو أي قسم داخل المؤسسة.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2026-07-14T23:48:59Z</dcterms:created>
  <dcterms:modified xsi:type="dcterms:W3CDTF">2026-07-14T23:48:59Z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