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fb95d4695c9f8a8634a6a109ac1e433b835b2eb"/>
    <w:p>
      <w:pPr>
        <w:pStyle w:val="Heading2"/>
      </w:pPr>
      <w:r>
        <w:t xml:space="preserve">Workflow &amp; Business Process Management Module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تحويل المؤسسة من إدارة يدوية تعتمد على الأشخاص.</w:t>
      </w:r>
    </w:p>
    <w:p>
      <w:pPr>
        <w:pStyle w:val="BodyText"/>
      </w:pPr>
      <w:r>
        <w:t xml:space="preserve">إلى مؤسسة تعتمد على العمليات (Processes).</w:t>
      </w:r>
    </w:p>
    <w:p>
      <w:pPr>
        <w:pStyle w:val="BodyText"/>
      </w:pPr>
      <w:r>
        <w:t xml:space="preserve">بحيث تصبح الإجراءات واضحة ومحددة وقابلة للتتبع.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في معظم المؤسسات تحدث المشكلات بسبب:</w:t>
      </w:r>
    </w:p>
    <w:p>
      <w:pPr>
        <w:pStyle w:val="Compact"/>
        <w:numPr>
          <w:ilvl w:val="0"/>
          <w:numId w:val="1001"/>
        </w:numPr>
      </w:pPr>
      <w:r>
        <w:t xml:space="preserve">عدم وضوح المسؤوليات</w:t>
      </w:r>
    </w:p>
    <w:p>
      <w:pPr>
        <w:pStyle w:val="Compact"/>
        <w:numPr>
          <w:ilvl w:val="0"/>
          <w:numId w:val="1001"/>
        </w:numPr>
      </w:pPr>
      <w:r>
        <w:t xml:space="preserve">ضياع الطلبات</w:t>
      </w:r>
    </w:p>
    <w:p>
      <w:pPr>
        <w:pStyle w:val="Compact"/>
        <w:numPr>
          <w:ilvl w:val="0"/>
          <w:numId w:val="1001"/>
        </w:numPr>
      </w:pPr>
      <w:r>
        <w:t xml:space="preserve">التأخير</w:t>
      </w:r>
    </w:p>
    <w:p>
      <w:pPr>
        <w:pStyle w:val="Compact"/>
        <w:numPr>
          <w:ilvl w:val="0"/>
          <w:numId w:val="1001"/>
        </w:numPr>
      </w:pPr>
      <w:r>
        <w:t xml:space="preserve">عدم معرفة المرحلة الحالية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لذلك يجب أن يمتلك النظام محرك سير أعمال (Workflow Engine).</w:t>
      </w:r>
    </w:p>
    <w:p>
      <w:r>
        <w:pict>
          <v:rect style="width:0;height:1.5pt" o:hralign="center" o:hrstd="t" o:hr="t"/>
        </w:pict>
      </w:r>
    </w:p>
    <w:bookmarkEnd w:id="23"/>
    <w:bookmarkStart w:id="25" w:name="workflow-engine"/>
    <w:p>
      <w:pPr>
        <w:pStyle w:val="Heading1"/>
      </w:pPr>
      <w:r>
        <w:t xml:space="preserve">Workflow Engine</w:t>
      </w:r>
    </w:p>
    <w:bookmarkStart w:id="24" w:name="محرك-سير-العمل"/>
    <w:p>
      <w:pPr>
        <w:pStyle w:val="Heading2"/>
      </w:pPr>
      <w:r>
        <w:t xml:space="preserve">محرك سير العمل</w:t>
      </w:r>
    </w:p>
    <w:p>
      <w:pPr>
        <w:pStyle w:val="FirstParagraph"/>
      </w:pPr>
      <w:r>
        <w:t xml:space="preserve">يسمح بإنشاء دورات عمل قابلة للتخصيص.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طلب مساعدة طبية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استلام الطلب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مراجعة أولية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طلب مستندات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دراسة الحالة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تمويل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إغلاق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مرحلة تسجل داخل النظام.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request-management"/>
    <w:p>
      <w:pPr>
        <w:pStyle w:val="Heading1"/>
      </w:pPr>
      <w:r>
        <w:t xml:space="preserve">Request Management</w:t>
      </w:r>
    </w:p>
    <w:bookmarkStart w:id="26" w:name="إدارة-الطلبات"/>
    <w:p>
      <w:pPr>
        <w:pStyle w:val="Heading2"/>
      </w:pPr>
      <w:r>
        <w:t xml:space="preserve">إدارة الطلبات</w:t>
      </w:r>
    </w:p>
    <w:p>
      <w:pPr>
        <w:pStyle w:val="FirstParagraph"/>
      </w:pPr>
      <w:r>
        <w:t xml:space="preserve">يدعم النظام:</w:t>
      </w:r>
    </w:p>
    <w:p>
      <w:pPr>
        <w:pStyle w:val="Compact"/>
        <w:numPr>
          <w:ilvl w:val="0"/>
          <w:numId w:val="1002"/>
        </w:numPr>
      </w:pPr>
      <w:r>
        <w:t xml:space="preserve">طلب صندوق</w:t>
      </w:r>
    </w:p>
    <w:p>
      <w:pPr>
        <w:pStyle w:val="Compact"/>
        <w:numPr>
          <w:ilvl w:val="0"/>
          <w:numId w:val="1002"/>
        </w:numPr>
      </w:pPr>
      <w:r>
        <w:t xml:space="preserve">طلب مساعدة طبية</w:t>
      </w:r>
    </w:p>
    <w:p>
      <w:pPr>
        <w:pStyle w:val="Compact"/>
        <w:numPr>
          <w:ilvl w:val="0"/>
          <w:numId w:val="1002"/>
        </w:numPr>
      </w:pPr>
      <w:r>
        <w:t xml:space="preserve">طلب اشتراك</w:t>
      </w:r>
    </w:p>
    <w:p>
      <w:pPr>
        <w:pStyle w:val="Compact"/>
        <w:numPr>
          <w:ilvl w:val="0"/>
          <w:numId w:val="1002"/>
        </w:numPr>
      </w:pPr>
      <w:r>
        <w:t xml:space="preserve">طلب تطوع</w:t>
      </w:r>
    </w:p>
    <w:p>
      <w:pPr>
        <w:pStyle w:val="Compact"/>
        <w:numPr>
          <w:ilvl w:val="0"/>
          <w:numId w:val="1002"/>
        </w:numPr>
      </w:pPr>
      <w:r>
        <w:t xml:space="preserve">طلب مشروع</w:t>
      </w:r>
    </w:p>
    <w:p>
      <w:pPr>
        <w:pStyle w:val="Compact"/>
        <w:numPr>
          <w:ilvl w:val="0"/>
          <w:numId w:val="1002"/>
        </w:numPr>
      </w:pPr>
      <w:r>
        <w:t xml:space="preserve">طلب فعالية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طلب يمتلك:</w:t>
      </w:r>
    </w:p>
    <w:p>
      <w:pPr>
        <w:pStyle w:val="Compact"/>
        <w:numPr>
          <w:ilvl w:val="0"/>
          <w:numId w:val="1003"/>
        </w:numPr>
      </w:pPr>
      <w:r>
        <w:t xml:space="preserve">رقم مرجعي</w:t>
      </w:r>
    </w:p>
    <w:p>
      <w:pPr>
        <w:pStyle w:val="Compact"/>
        <w:numPr>
          <w:ilvl w:val="0"/>
          <w:numId w:val="1003"/>
        </w:numPr>
      </w:pPr>
      <w:r>
        <w:t xml:space="preserve">حالة</w:t>
      </w:r>
    </w:p>
    <w:p>
      <w:pPr>
        <w:pStyle w:val="Compact"/>
        <w:numPr>
          <w:ilvl w:val="0"/>
          <w:numId w:val="1003"/>
        </w:numPr>
      </w:pPr>
      <w:r>
        <w:t xml:space="preserve">تاريخ إنشاء</w:t>
      </w:r>
    </w:p>
    <w:p>
      <w:pPr>
        <w:pStyle w:val="Compact"/>
        <w:numPr>
          <w:ilvl w:val="0"/>
          <w:numId w:val="1003"/>
        </w:numPr>
      </w:pPr>
      <w:r>
        <w:t xml:space="preserve">مقدم الطلب</w:t>
      </w:r>
    </w:p>
    <w:p>
      <w:pPr>
        <w:pStyle w:val="Compact"/>
        <w:numPr>
          <w:ilvl w:val="0"/>
          <w:numId w:val="1003"/>
        </w:numPr>
      </w:pPr>
      <w:r>
        <w:t xml:space="preserve">المسؤول الحالي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pproval-workflows"/>
    <w:p>
      <w:pPr>
        <w:pStyle w:val="Heading1"/>
      </w:pPr>
      <w:r>
        <w:t xml:space="preserve">Approval Workflows</w:t>
      </w:r>
    </w:p>
    <w:bookmarkStart w:id="28" w:name="مسارات-الاعتماد"/>
    <w:p>
      <w:pPr>
        <w:pStyle w:val="Heading2"/>
      </w:pPr>
      <w:r>
        <w:t xml:space="preserve">مسارات الاعتماد</w:t>
      </w:r>
    </w:p>
    <w:p>
      <w:pPr>
        <w:pStyle w:val="FirstParagraph"/>
      </w:pPr>
      <w:r>
        <w:t xml:space="preserve">يمكن تعريف:</w:t>
      </w:r>
    </w:p>
    <w:p>
      <w:pPr>
        <w:pStyle w:val="Compact"/>
        <w:numPr>
          <w:ilvl w:val="0"/>
          <w:numId w:val="1004"/>
        </w:numPr>
      </w:pPr>
      <w:r>
        <w:t xml:space="preserve">مرحلة أولى</w:t>
      </w:r>
    </w:p>
    <w:p>
      <w:pPr>
        <w:pStyle w:val="Compact"/>
        <w:numPr>
          <w:ilvl w:val="0"/>
          <w:numId w:val="1004"/>
        </w:numPr>
      </w:pPr>
      <w:r>
        <w:t xml:space="preserve">مرحلة ثانية</w:t>
      </w:r>
    </w:p>
    <w:p>
      <w:pPr>
        <w:pStyle w:val="Compact"/>
        <w:numPr>
          <w:ilvl w:val="0"/>
          <w:numId w:val="1004"/>
        </w:numPr>
      </w:pPr>
      <w:r>
        <w:t xml:space="preserve">مرحلة نهائية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مصروف مالي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طلب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مراجعة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 مالي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 إداري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صرف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ask-routing"/>
    <w:p>
      <w:pPr>
        <w:pStyle w:val="Heading1"/>
      </w:pPr>
      <w:r>
        <w:t xml:space="preserve">Task Routing</w:t>
      </w:r>
    </w:p>
    <w:bookmarkStart w:id="30" w:name="توجيه-المهام"/>
    <w:p>
      <w:pPr>
        <w:pStyle w:val="Heading2"/>
      </w:pPr>
      <w:r>
        <w:t xml:space="preserve">توجيه المهام</w:t>
      </w:r>
    </w:p>
    <w:p>
      <w:pPr>
        <w:pStyle w:val="FirstParagraph"/>
      </w:pPr>
      <w:r>
        <w:t xml:space="preserve">عند انتهاء مرحلة:</w:t>
      </w:r>
    </w:p>
    <w:p>
      <w:pPr>
        <w:pStyle w:val="BodyText"/>
      </w:pPr>
      <w:r>
        <w:t xml:space="preserve">تنتقل المهمة تلقائياً للمسؤول التالي.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موظف الاستقبال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القسم الطبي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الإدارة المالية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الإدارة العليا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la-management"/>
    <w:p>
      <w:pPr>
        <w:pStyle w:val="Heading1"/>
      </w:pPr>
      <w:r>
        <w:t xml:space="preserve">SLA Management</w:t>
      </w:r>
    </w:p>
    <w:bookmarkStart w:id="32" w:name="إدارة-المدد-الزمنية"/>
    <w:p>
      <w:pPr>
        <w:pStyle w:val="Heading2"/>
      </w:pPr>
      <w:r>
        <w:t xml:space="preserve">إدارة المدد الزمنية</w:t>
      </w:r>
    </w:p>
    <w:p>
      <w:pPr>
        <w:pStyle w:val="FirstParagraph"/>
      </w:pPr>
      <w:r>
        <w:t xml:space="preserve">لكل عملية مدة متوقعة.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طلب طبي</w:t>
      </w:r>
    </w:p>
    <w:p>
      <w:pPr>
        <w:pStyle w:val="BodyText"/>
      </w:pPr>
      <w:r>
        <w:t xml:space="preserve">3 أيام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تجاوزها:</w:t>
      </w:r>
    </w:p>
    <w:p>
      <w:pPr>
        <w:pStyle w:val="BodyText"/>
      </w:pPr>
      <w:r>
        <w:t xml:space="preserve">يرسل النظام تنبيهاً.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escalation-rules"/>
    <w:p>
      <w:pPr>
        <w:pStyle w:val="Heading1"/>
      </w:pPr>
      <w:r>
        <w:t xml:space="preserve">Escalation Rules</w:t>
      </w:r>
    </w:p>
    <w:bookmarkStart w:id="34" w:name="التصعيد"/>
    <w:p>
      <w:pPr>
        <w:pStyle w:val="Heading2"/>
      </w:pPr>
      <w:r>
        <w:t xml:space="preserve">التصعيد</w:t>
      </w:r>
    </w:p>
    <w:p>
      <w:pPr>
        <w:pStyle w:val="FirstParagraph"/>
      </w:pPr>
      <w:r>
        <w:t xml:space="preserve">إذا تأخر المسؤول:</w:t>
      </w:r>
    </w:p>
    <w:p>
      <w:pPr>
        <w:pStyle w:val="BodyText"/>
      </w:pPr>
      <w:r>
        <w:t xml:space="preserve">تنتقل المهمة إلى مديره.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 يتم إشعار الإدارة.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workflow-designer"/>
    <w:p>
      <w:pPr>
        <w:pStyle w:val="Heading1"/>
      </w:pPr>
      <w:r>
        <w:t xml:space="preserve">Workflow Designer</w:t>
      </w:r>
    </w:p>
    <w:bookmarkStart w:id="36" w:name="مصمم-العمليات"/>
    <w:p>
      <w:pPr>
        <w:pStyle w:val="Heading2"/>
      </w:pPr>
      <w:r>
        <w:t xml:space="preserve">مصمم العمليات</w:t>
      </w:r>
    </w:p>
    <w:p>
      <w:pPr>
        <w:pStyle w:val="FirstParagraph"/>
      </w:pPr>
      <w:r>
        <w:t xml:space="preserve">يسمح للإدارة بإنشاء عمليات جديدة دون برمجة.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إضافة خدمة جديدة مستقبلاً.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tatus-tracking"/>
    <w:p>
      <w:pPr>
        <w:pStyle w:val="Heading1"/>
      </w:pPr>
      <w:r>
        <w:t xml:space="preserve">Status Tracking</w:t>
      </w:r>
    </w:p>
    <w:bookmarkStart w:id="38" w:name="تتبع-الحالات"/>
    <w:p>
      <w:pPr>
        <w:pStyle w:val="Heading2"/>
      </w:pPr>
      <w:r>
        <w:t xml:space="preserve">تتبع الحالات</w:t>
      </w:r>
    </w:p>
    <w:p>
      <w:pPr>
        <w:pStyle w:val="FirstParagraph"/>
      </w:pPr>
      <w:r>
        <w:t xml:space="preserve">كل عملية لها حالات واضحة.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Compact"/>
        <w:numPr>
          <w:ilvl w:val="0"/>
          <w:numId w:val="1005"/>
        </w:numPr>
      </w:pPr>
      <w:r>
        <w:t xml:space="preserve">جديد</w:t>
      </w:r>
    </w:p>
    <w:p>
      <w:pPr>
        <w:pStyle w:val="Compact"/>
        <w:numPr>
          <w:ilvl w:val="0"/>
          <w:numId w:val="1005"/>
        </w:numPr>
      </w:pPr>
      <w:r>
        <w:t xml:space="preserve">قيد المراجعة</w:t>
      </w:r>
    </w:p>
    <w:p>
      <w:pPr>
        <w:pStyle w:val="Compact"/>
        <w:numPr>
          <w:ilvl w:val="0"/>
          <w:numId w:val="1005"/>
        </w:numPr>
      </w:pPr>
      <w:r>
        <w:t xml:space="preserve">بانتظار مستندات</w:t>
      </w:r>
    </w:p>
    <w:p>
      <w:pPr>
        <w:pStyle w:val="Compact"/>
        <w:numPr>
          <w:ilvl w:val="0"/>
          <w:numId w:val="1005"/>
        </w:numPr>
      </w:pPr>
      <w:r>
        <w:t xml:space="preserve">معتمد</w:t>
      </w:r>
    </w:p>
    <w:p>
      <w:pPr>
        <w:pStyle w:val="Compact"/>
        <w:numPr>
          <w:ilvl w:val="0"/>
          <w:numId w:val="1005"/>
        </w:numPr>
      </w:pPr>
      <w:r>
        <w:t xml:space="preserve">مرفوض</w:t>
      </w:r>
    </w:p>
    <w:p>
      <w:pPr>
        <w:pStyle w:val="Compact"/>
        <w:numPr>
          <w:ilvl w:val="0"/>
          <w:numId w:val="1005"/>
        </w:numPr>
      </w:pPr>
      <w:r>
        <w:t xml:space="preserve">مكتمل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activity-timeline"/>
    <w:p>
      <w:pPr>
        <w:pStyle w:val="Heading1"/>
      </w:pPr>
      <w:r>
        <w:t xml:space="preserve">Activity Timeline</w:t>
      </w:r>
    </w:p>
    <w:bookmarkStart w:id="40" w:name="السجل-الزمني"/>
    <w:p>
      <w:pPr>
        <w:pStyle w:val="Heading2"/>
      </w:pPr>
      <w:r>
        <w:t xml:space="preserve">السجل الزمني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06"/>
        </w:numPr>
      </w:pPr>
      <w:r>
        <w:t xml:space="preserve">من قام بالعملية</w:t>
      </w:r>
    </w:p>
    <w:p>
      <w:pPr>
        <w:pStyle w:val="Compact"/>
        <w:numPr>
          <w:ilvl w:val="0"/>
          <w:numId w:val="1006"/>
        </w:numPr>
      </w:pPr>
      <w:r>
        <w:t xml:space="preserve">ماذا فعل</w:t>
      </w:r>
    </w:p>
    <w:p>
      <w:pPr>
        <w:pStyle w:val="Compact"/>
        <w:numPr>
          <w:ilvl w:val="0"/>
          <w:numId w:val="1006"/>
        </w:numPr>
      </w:pPr>
      <w:r>
        <w:t xml:space="preserve">متى فعل</w:t>
      </w:r>
    </w:p>
    <w:p>
      <w:pPr>
        <w:pStyle w:val="Compact"/>
        <w:numPr>
          <w:ilvl w:val="0"/>
          <w:numId w:val="1006"/>
        </w:numPr>
      </w:pPr>
      <w:r>
        <w:t xml:space="preserve">لماذا فعل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notifications-integration"/>
    <w:p>
      <w:pPr>
        <w:pStyle w:val="Heading1"/>
      </w:pPr>
      <w:r>
        <w:t xml:space="preserve">Notifications Integration</w:t>
      </w:r>
    </w:p>
    <w:bookmarkStart w:id="42" w:name="التكامل-مع-الإشعارات"/>
    <w:p>
      <w:pPr>
        <w:pStyle w:val="Heading2"/>
      </w:pPr>
      <w:r>
        <w:t xml:space="preserve">التكامل مع الإشعارات</w:t>
      </w:r>
    </w:p>
    <w:p>
      <w:pPr>
        <w:pStyle w:val="FirstParagraph"/>
      </w:pPr>
      <w:r>
        <w:t xml:space="preserve">كل انتقال بين المراحل يمكن أن يرسل:</w:t>
      </w:r>
    </w:p>
    <w:p>
      <w:pPr>
        <w:pStyle w:val="Compact"/>
        <w:numPr>
          <w:ilvl w:val="0"/>
          <w:numId w:val="1007"/>
        </w:numPr>
      </w:pPr>
      <w:r>
        <w:t xml:space="preserve">إشعار</w:t>
      </w:r>
    </w:p>
    <w:p>
      <w:pPr>
        <w:pStyle w:val="Compact"/>
        <w:numPr>
          <w:ilvl w:val="0"/>
          <w:numId w:val="1007"/>
        </w:numPr>
      </w:pPr>
      <w:r>
        <w:t xml:space="preserve">بريد إلكتروني</w:t>
      </w:r>
    </w:p>
    <w:p>
      <w:pPr>
        <w:pStyle w:val="Compact"/>
        <w:numPr>
          <w:ilvl w:val="0"/>
          <w:numId w:val="1007"/>
        </w:numPr>
      </w:pPr>
      <w:r>
        <w:t xml:space="preserve">رسالة داخل النظام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rocess-analytics"/>
    <w:p>
      <w:pPr>
        <w:pStyle w:val="Heading1"/>
      </w:pPr>
      <w:r>
        <w:t xml:space="preserve">Process Analytics</w:t>
      </w:r>
    </w:p>
    <w:bookmarkStart w:id="44" w:name="تحليلات-العمليات"/>
    <w:p>
      <w:pPr>
        <w:pStyle w:val="Heading2"/>
      </w:pPr>
      <w:r>
        <w:t xml:space="preserve">تحليلات العمليات</w:t>
      </w:r>
    </w:p>
    <w:p>
      <w:pPr>
        <w:pStyle w:val="FirstParagraph"/>
      </w:pPr>
      <w:r>
        <w:t xml:space="preserve">قياس:</w:t>
      </w:r>
    </w:p>
    <w:p>
      <w:pPr>
        <w:pStyle w:val="Compact"/>
        <w:numPr>
          <w:ilvl w:val="0"/>
          <w:numId w:val="1008"/>
        </w:numPr>
      </w:pPr>
      <w:r>
        <w:t xml:space="preserve">متوسط مدة الإنجاز</w:t>
      </w:r>
    </w:p>
    <w:p>
      <w:pPr>
        <w:pStyle w:val="Compact"/>
        <w:numPr>
          <w:ilvl w:val="0"/>
          <w:numId w:val="1008"/>
        </w:numPr>
      </w:pPr>
      <w:r>
        <w:t xml:space="preserve">العمليات المتأخرة</w:t>
      </w:r>
    </w:p>
    <w:p>
      <w:pPr>
        <w:pStyle w:val="Compact"/>
        <w:numPr>
          <w:ilvl w:val="0"/>
          <w:numId w:val="1008"/>
        </w:numPr>
      </w:pPr>
      <w:r>
        <w:t xml:space="preserve">أكثر الأقسام ازدحاماً</w:t>
      </w:r>
    </w:p>
    <w:p>
      <w:pPr>
        <w:pStyle w:val="Compact"/>
        <w:numPr>
          <w:ilvl w:val="0"/>
          <w:numId w:val="1008"/>
        </w:numPr>
      </w:pPr>
      <w:r>
        <w:t xml:space="preserve">نسب الإنجاز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executive-process-dashboard"/>
    <w:p>
      <w:pPr>
        <w:pStyle w:val="Heading1"/>
      </w:pPr>
      <w:r>
        <w:t xml:space="preserve">Executive Process Dashboard</w:t>
      </w:r>
    </w:p>
    <w:bookmarkStart w:id="46" w:name="لوحة-العمليات"/>
    <w:p>
      <w:pPr>
        <w:pStyle w:val="Heading2"/>
      </w:pPr>
      <w:r>
        <w:t xml:space="preserve">لوحة العمليات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09"/>
        </w:numPr>
      </w:pPr>
      <w:r>
        <w:t xml:space="preserve">الطلبات المفتوحة</w:t>
      </w:r>
    </w:p>
    <w:p>
      <w:pPr>
        <w:pStyle w:val="Compact"/>
        <w:numPr>
          <w:ilvl w:val="0"/>
          <w:numId w:val="1009"/>
        </w:numPr>
      </w:pPr>
      <w:r>
        <w:t xml:space="preserve">الطلبات المتأخرة</w:t>
      </w:r>
    </w:p>
    <w:p>
      <w:pPr>
        <w:pStyle w:val="Compact"/>
        <w:numPr>
          <w:ilvl w:val="0"/>
          <w:numId w:val="1009"/>
        </w:numPr>
      </w:pPr>
      <w:r>
        <w:t xml:space="preserve">الطلبات المكتملة</w:t>
      </w:r>
    </w:p>
    <w:p>
      <w:pPr>
        <w:pStyle w:val="Compact"/>
        <w:numPr>
          <w:ilvl w:val="0"/>
          <w:numId w:val="1009"/>
        </w:numPr>
      </w:pPr>
      <w:r>
        <w:t xml:space="preserve">متوسط الإنجاز</w:t>
      </w:r>
    </w:p>
    <w:p>
      <w:pPr>
        <w:pStyle w:val="Compact"/>
        <w:numPr>
          <w:ilvl w:val="0"/>
          <w:numId w:val="1009"/>
        </w:numPr>
      </w:pPr>
      <w:r>
        <w:t xml:space="preserve">الاختناقات التشغيلية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العلاقة-مع-الوحدات-الأخرى"/>
    <w:p>
      <w:pPr>
        <w:pStyle w:val="Heading1"/>
      </w:pPr>
      <w:r>
        <w:t xml:space="preserve">العلاقة مع الوحدات الأخرى</w:t>
      </w:r>
    </w:p>
    <w:p>
      <w:pPr>
        <w:pStyle w:val="FirstParagraph"/>
      </w:pPr>
      <w:r>
        <w:t xml:space="preserve">يمكن ربط Workflow مع:</w:t>
      </w:r>
    </w:p>
    <w:p>
      <w:pPr>
        <w:pStyle w:val="Compact"/>
        <w:numPr>
          <w:ilvl w:val="0"/>
          <w:numId w:val="1010"/>
        </w:numPr>
      </w:pPr>
      <w:r>
        <w:t xml:space="preserve">الصناديق</w:t>
      </w:r>
    </w:p>
    <w:p>
      <w:pPr>
        <w:pStyle w:val="Compact"/>
        <w:numPr>
          <w:ilvl w:val="0"/>
          <w:numId w:val="1010"/>
        </w:numPr>
      </w:pPr>
      <w:r>
        <w:t xml:space="preserve">الطبابة</w:t>
      </w:r>
    </w:p>
    <w:p>
      <w:pPr>
        <w:pStyle w:val="Compact"/>
        <w:numPr>
          <w:ilvl w:val="0"/>
          <w:numId w:val="1010"/>
        </w:numPr>
      </w:pPr>
      <w:r>
        <w:t xml:space="preserve">التبرعات</w:t>
      </w:r>
    </w:p>
    <w:p>
      <w:pPr>
        <w:pStyle w:val="Compact"/>
        <w:numPr>
          <w:ilvl w:val="0"/>
          <w:numId w:val="1010"/>
        </w:numPr>
      </w:pPr>
      <w:r>
        <w:t xml:space="preserve">الحملات</w:t>
      </w:r>
    </w:p>
    <w:p>
      <w:pPr>
        <w:pStyle w:val="Compact"/>
        <w:numPr>
          <w:ilvl w:val="0"/>
          <w:numId w:val="1010"/>
        </w:numPr>
      </w:pPr>
      <w:r>
        <w:t xml:space="preserve">المشاريع</w:t>
      </w:r>
    </w:p>
    <w:p>
      <w:pPr>
        <w:pStyle w:val="Compact"/>
        <w:numPr>
          <w:ilvl w:val="0"/>
          <w:numId w:val="1010"/>
        </w:numPr>
      </w:pPr>
      <w:r>
        <w:t xml:space="preserve">المتطوعين</w:t>
      </w:r>
    </w:p>
    <w:p>
      <w:pPr>
        <w:pStyle w:val="Compact"/>
        <w:numPr>
          <w:ilvl w:val="0"/>
          <w:numId w:val="1010"/>
        </w:numPr>
      </w:pPr>
      <w:r>
        <w:t xml:space="preserve">الباقيات الصالحات</w:t>
      </w:r>
    </w:p>
    <w:p>
      <w:r>
        <w:pict>
          <v:rect style="width:0;height:1.5pt" o:hralign="center" o:hrstd="t" o:hr="t"/>
        </w:pict>
      </w:r>
    </w:p>
    <w:bookmarkEnd w:id="48"/>
    <w:bookmarkStart w:id="49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يصبح كل عمل داخل المؤسسة:</w:t>
      </w:r>
    </w:p>
    <w:p>
      <w:pPr>
        <w:pStyle w:val="Compact"/>
        <w:numPr>
          <w:ilvl w:val="0"/>
          <w:numId w:val="1011"/>
        </w:numPr>
      </w:pPr>
      <w:r>
        <w:t xml:space="preserve">واضحاً</w:t>
      </w:r>
    </w:p>
    <w:p>
      <w:pPr>
        <w:pStyle w:val="Compact"/>
        <w:numPr>
          <w:ilvl w:val="0"/>
          <w:numId w:val="1011"/>
        </w:numPr>
      </w:pPr>
      <w:r>
        <w:t xml:space="preserve">قابلاً للتتبع</w:t>
      </w:r>
    </w:p>
    <w:p>
      <w:pPr>
        <w:pStyle w:val="Compact"/>
        <w:numPr>
          <w:ilvl w:val="0"/>
          <w:numId w:val="1011"/>
        </w:numPr>
      </w:pPr>
      <w:r>
        <w:t xml:space="preserve">قابلاً للقياس</w:t>
      </w:r>
    </w:p>
    <w:p>
      <w:pPr>
        <w:pStyle w:val="Compact"/>
        <w:numPr>
          <w:ilvl w:val="0"/>
          <w:numId w:val="1011"/>
        </w:numPr>
      </w:pPr>
      <w:r>
        <w:t xml:space="preserve">غير معتمد على الأشخاص</w:t>
      </w:r>
    </w:p>
    <w:p>
      <w:pPr>
        <w:pStyle w:val="FirstParagraph"/>
      </w:pPr>
      <w:r>
        <w:t xml:space="preserve">بل معتمداً على نظام مؤسسي منظم.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2026-07-14T23:55:20Z</dcterms:created>
  <dcterms:modified xsi:type="dcterms:W3CDTF">2026-07-14T23:55:20Z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