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keepNext w:val="0"/>
        <w:keepLines w:val="0"/>
        <w:widowControl w:val="0"/>
        <w:spacing w:before="0" w:after="40" w:line="360" w:lineRule="exact"/>
        <w:jc w:val="left"/>
      </w:pPr>
      <w:r>
        <w:rPr>
          <w:rFonts w:ascii="Arial" w:hAnsi="Arial" w:cs="Arial" w:eastAsia="Arial"/>
          <w:b/>
          <w:color w:val="000000"/>
          <w:sz w:val="32"/>
        </w:rPr>
        <w:t>Initial History and Examination</w:t>
      </w:r>
    </w:p>
    <w:p>
      <w:pPr>
        <w:keepNext w:val="0"/>
        <w:keepLines w:val="0"/>
        <w:widowControl w:val="0"/>
        <w:spacing w:before="0" w:after="10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</w:rPr>
        <w:t xml:space="preserve">Relevant positives and negatives; details by hand.</w:t>
      </w:r>
    </w:p>
    <w:p>
      <w:pPr>
        <w:keepNext w:val="0"/>
        <w:keepLines w:val="0"/>
        <w:widowControl w:val="0"/>
        <w:spacing w:before="0" w:after="0" w:line="300" w:lineRule="exact"/>
        <w:jc w:val="left"/>
      </w:pPr>
      <w:r>
        <w:rPr>
          <w:rFonts w:ascii="Arial" w:hAnsi="Arial" w:cs="Arial" w:eastAsia="Arial"/>
          <w:b w:val="0"/>
          <w:color w:val="000000"/>
          <w:sz w:val="20"/>
        </w:rPr>
        <w:t>Name __________________________________  DOB ______________  Date ______________</w:t>
      </w:r>
    </w:p>
    <w:p>
      <w:pPr>
        <w:keepNext w:val="0"/>
        <w:keepLines w:val="0"/>
        <w:widowControl w:val="0"/>
        <w:spacing w:before="0" w:after="0" w:line="300" w:lineRule="exact"/>
        <w:jc w:val="left"/>
      </w:pPr>
      <w:r>
        <w:rPr>
          <w:rFonts w:ascii="Arial" w:hAnsi="Arial" w:cs="Arial" w:eastAsia="Arial"/>
          <w:b w:val="0"/>
          <w:color w:val="000000"/>
          <w:sz w:val="19"/>
        </w:rPr>
        <w:t>Contact ________________________  PCP / referring clinician _________________________</w:t>
      </w:r>
    </w:p>
    <w:p>
      <w:pPr>
        <w:keepNext w:val="0"/>
        <w:keepLines w:val="0"/>
        <w:widowControl w:val="0"/>
        <w:spacing w:before="0" w:after="60" w:line="300" w:lineRule="exact"/>
        <w:jc w:val="left"/>
      </w:pPr>
      <w:r>
        <w:rPr>
          <w:rFonts w:ascii="Arial" w:hAnsi="Arial" w:cs="Arial" w:eastAsia="Arial"/>
          <w:b w:val="0"/>
          <w:color w:val="000000"/>
          <w:sz w:val="19"/>
        </w:rPr>
        <w:t>History source / interpreter _______________________  Clinician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10545"/>
      </w:tblGrid>
      <w:tr>
        <w:trPr>
          <w:trHeight w:val="3195" w:hRule="atLeast"/>
          <w:cantSplit/>
        </w:trPr>
        <w:tc>
          <w:tcPr>
            <w:tcW w:type="dxa" w:w="10545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Presenting concerns and history of present illness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Background &gt; timeline &gt; key positives / negatives; patient priorities.</w:t>
              <w:br/>
              <w:t xml:space="preserve">Symptoms / impact; triggers / relief; prior evaluation / treatment response.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5272"/>
        <w:gridCol w:w="5272"/>
      </w:tblGrid>
      <w:tr>
        <w:trPr>
          <w:trHeight w:val="2685" w:hRule="atLeast"/>
          <w:cantSplit/>
        </w:trPr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Past medical history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Diagnoses / complications; specialists; prior tests.</w:t>
              <w:br/>
              <w:t xml:space="preserve">Falls / loss of consciousness.</w:t>
            </w:r>
          </w:p>
        </w:tc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Procedures and major events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Operations / admissions / ED visits; injuries;</w:t>
              <w:br/>
              <w:t xml:space="preserve">devices / support therapies; complications.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10545"/>
      </w:tblGrid>
      <w:tr>
        <w:trPr>
          <w:trHeight w:val="2798" w:hRule="atLeast"/>
          <w:cantSplit/>
        </w:trPr>
        <w:tc>
          <w:tcPr>
            <w:tcW w:type="dxa" w:w="10545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Medication history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Prescription / OTC / supplements; actual use / adherence / response; recent changes / discrepancies.</w:t>
              <w:br/>
              <w:t xml:space="preserve">Relevant drug details; prescriber / pharmacy / verification source.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10545"/>
      </w:tblGrid>
      <w:tr>
        <w:trPr>
          <w:trHeight w:val="870" w:hRule="atLeast"/>
          <w:cantSplit/>
        </w:trPr>
        <w:tc>
          <w:tcPr>
            <w:tcW w:type="dxa" w:w="10545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Allergies and adverse reactions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Agent / reaction / severity; none known, unknown or unassessed.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5272"/>
        <w:gridCol w:w="5272"/>
      </w:tblGrid>
      <w:tr>
        <w:trPr>
          <w:trHeight w:val="2685" w:hRule="atLeast"/>
          <w:cantSplit/>
        </w:trPr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Family history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Relative / condition / age at onset; hereditary pattern.</w:t>
              <w:br/>
              <w:t xml:space="preserve">Unknown history if applicable.</w:t>
            </w:r>
          </w:p>
        </w:tc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Social context and exposures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Home / support / access; work / travel / exposures;</w:t>
              <w:br/>
              <w:t xml:space="preserve">substances; diet / activity / sleep.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p>
      <w:pPr>
        <w:keepNext w:val="0"/>
        <w:keepLines w:val="0"/>
        <w:pageBreakBefore/>
        <w:widowControl w:val="0"/>
        <w:spacing w:before="0" w:after="0" w:line="20" w:lineRule="exact"/>
        <w:jc w:val="left"/>
      </w:pPr>
    </w:p>
    <w:p>
      <w:pPr>
        <w:pStyle w:val="Title"/>
        <w:keepNext w:val="0"/>
        <w:keepLines w:val="0"/>
        <w:widowControl w:val="0"/>
        <w:spacing w:before="0" w:after="40" w:line="360" w:lineRule="exact"/>
        <w:jc w:val="left"/>
      </w:pPr>
      <w:r>
        <w:rPr>
          <w:rFonts w:ascii="Arial" w:hAnsi="Arial" w:cs="Arial" w:eastAsia="Arial"/>
          <w:b/>
          <w:color w:val="000000"/>
          <w:sz w:val="32"/>
        </w:rPr>
        <w:t>History Examination and Plan</w:t>
      </w:r>
    </w:p>
    <w:p>
      <w:pPr>
        <w:keepNext w:val="0"/>
        <w:keepLines w:val="0"/>
        <w:widowControl w:val="0"/>
        <w:spacing w:before="0" w:after="10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</w:rPr>
        <w:t xml:space="preserve">Actual findings; detailed reasoning for active or uncertain problems.</w:t>
      </w:r>
    </w:p>
    <w:p>
      <w:pPr>
        <w:keepNext w:val="0"/>
        <w:keepLines w:val="0"/>
        <w:widowControl w:val="0"/>
        <w:spacing w:before="0" w:after="0" w:line="300" w:lineRule="exact"/>
        <w:jc w:val="left"/>
      </w:pPr>
      <w:r>
        <w:rPr>
          <w:rFonts w:ascii="Arial" w:hAnsi="Arial" w:cs="Arial" w:eastAsia="Arial"/>
          <w:b w:val="0"/>
          <w:color w:val="000000"/>
          <w:sz w:val="20"/>
        </w:rPr>
        <w:t>Name __________________________________  DOB ______________  Date ______________</w:t>
      </w:r>
    </w:p>
    <w:p>
      <w:pPr>
        <w:keepNext w:val="0"/>
        <w:keepLines w:val="0"/>
        <w:widowControl w:val="0"/>
        <w:spacing w:before="0" w:after="60" w:line="300" w:lineRule="exact"/>
        <w:jc w:val="left"/>
      </w:pPr>
      <w:r>
        <w:rPr>
          <w:rFonts w:ascii="Arial" w:hAnsi="Arial" w:cs="Arial" w:eastAsia="Arial"/>
          <w:b w:val="0"/>
          <w:color w:val="000000"/>
          <w:sz w:val="19"/>
        </w:rPr>
        <w:t>Clinician _______________________  Additional history source 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5272"/>
        <w:gridCol w:w="5272"/>
      </w:tblGrid>
      <w:tr>
        <w:trPr>
          <w:trHeight w:val="2004" w:hRule="atLeast"/>
          <w:cantSplit/>
        </w:trPr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Sexual and reproductive history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Menses / menopause / pregnancy; contraception / plans;</w:t>
              <w:br/>
              <w:t xml:space="preserve">partners / practices / STI history / protection.</w:t>
            </w:r>
          </w:p>
        </w:tc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Function and mental status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Daily activities / mobility / falls; cognition / mood;</w:t>
              <w:br/>
              <w:t xml:space="preserve">medication management; safety / self-harm risk.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p>
      <w:pPr>
        <w:keepNext w:val="0"/>
        <w:keepLines w:val="0"/>
        <w:widowControl w:val="0"/>
        <w:spacing w:before="0" w:after="60" w:line="300" w:lineRule="exact"/>
        <w:jc w:val="left"/>
      </w:pPr>
      <w:r>
        <w:rPr>
          <w:rFonts w:ascii="Arial" w:hAnsi="Arial" w:cs="Arial" w:eastAsia="Arial"/>
          <w:b w:val="0"/>
          <w:color w:val="000000"/>
          <w:sz w:val="19"/>
        </w:rPr>
        <w:t>Vitals   BP ________  HR ______  RR ______  T ______  SpO2 / O2 _________  Wt 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5272"/>
        <w:gridCol w:w="5272"/>
      </w:tblGrid>
      <w:tr>
        <w:trPr>
          <w:trHeight w:val="2685" w:hRule="atLeast"/>
          <w:cantSplit/>
        </w:trPr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Review of systems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General / skin / HEENT / cardiac / respiratory / GI / GU;</w:t>
              <w:br/>
              <w:t xml:space="preserve">MSK / neuro / endocrine / blood / lymph / psych.</w:t>
            </w:r>
          </w:p>
        </w:tc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Physical examination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General / skin / HEENT / neck / heart / lungs / abdomen;</w:t>
              <w:br/>
              <w:t xml:space="preserve">limbs / MSK / neuro / mental status / focused findings.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5272"/>
        <w:gridCol w:w="5272"/>
      </w:tblGrid>
      <w:tr>
        <w:trPr>
          <w:trHeight w:val="1664" w:hRule="atLeast"/>
          <w:cantSplit/>
        </w:trPr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Immunization review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Flu / COVID / RSV; Td/Tdap; pneumococcal / zoster;</w:t>
              <w:br/>
              <w:t xml:space="preserve">HPV / HepB / MMR / varicella; risk / travel vaccines.</w:t>
            </w:r>
          </w:p>
        </w:tc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Preventive care review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Cancer; CVD / metabolic; bone; HIV/HCV;</w:t>
              <w:br/>
              <w:t xml:space="preserve">mental health / substance use. Eligibility / prior results.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10545"/>
      </w:tblGrid>
      <w:tr>
        <w:trPr>
          <w:trHeight w:val="2118" w:hRule="atLeast"/>
          <w:cantSplit/>
        </w:trPr>
        <w:tc>
          <w:tcPr>
            <w:tcW w:type="dxa" w:w="10545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Key results and additional records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Relevant lab / imaging / other results; date / source / clinical significance.</w:t>
              <w:br/>
              <w:t xml:space="preserve">Missing records / next step; use a linked continuation sheet if needed.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10545"/>
      </w:tblGrid>
      <w:tr>
        <w:trPr>
          <w:trHeight w:val="3535" w:hRule="atLeast"/>
          <w:cantSplit/>
        </w:trPr>
        <w:tc>
          <w:tcPr>
            <w:tcW w:type="dxa" w:w="10545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Assessment and plan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A: summary / likely cause; evidence for / against; key alternative / uncertainty.</w:t>
              <w:br/>
              <w:t xml:space="preserve">P: tests / treatment / shared decisions; response / review; if-then / return advice.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sectPr w:rsidR="00DC642D">
      <w:headerReference w:type="default" r:id="rId7"/>
      <w:footerReference w:type="default" r:id="rId8"/>
      <w:pgSz w:w="11906" w:h="16838"/>
      <w:pgMar w:top="680" w:right="680" w:bottom="680" w:left="680" w:header="283" w:footer="283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keepLines w:val="0"/>
      <w:widowControl w:val="0"/>
      <w:spacing w:before="0" w:after="0" w:line="180" w:lineRule="exact"/>
      <w:jc w:val="center"/>
    </w:pPr>
    <w:r>
      <w:rPr>
        <w:rFonts w:ascii="Arial" w:hAnsi="Arial" w:cs="Arial" w:eastAsia="Arial"/>
        <w:b w:val="0"/>
        <w:color w:val="555555"/>
        <w:sz w:val="15"/>
      </w:rPr>
      <w:t xml:space="preserve">Current guidance: </w:t>
    </w:r>
    <w:hyperlink r:id="rId1">
      <w:r>
        <w:rPr>
          <w:rFonts w:ascii="Arial" w:hAnsi="Arial"/>
          <w:sz w:val="15"/>
          <w:color w:val="555555"/>
        </w:rPr>
        <w:t>CDC adult immunizations</w:t>
      </w:r>
    </w:hyperlink>
    <w:r>
      <w:rPr>
        <w:rFonts w:ascii="Arial" w:hAnsi="Arial" w:cs="Arial" w:eastAsia="Arial"/>
        <w:b w:val="0"/>
        <w:color w:val="555555"/>
        <w:sz w:val="15"/>
      </w:rPr>
      <w:t xml:space="preserve">  |  </w:t>
    </w:r>
    <w:hyperlink r:id="rId2">
      <w:r>
        <w:rPr>
          <w:rFonts w:ascii="Arial" w:hAnsi="Arial"/>
          <w:sz w:val="15"/>
          <w:color w:val="555555"/>
        </w:rPr>
        <w:t>USPSTF screening</w:t>
      </w:r>
    </w:hyperlink>
    <w:r>
      <w:rPr>
        <w:rFonts w:ascii="Arial" w:hAnsi="Arial" w:cs="Arial" w:eastAsia="Arial"/>
        <w:b w:val="0"/>
        <w:color w:val="555555"/>
        <w:sz w:val="15"/>
      </w:rPr>
      <w:t xml:space="preserve">  |  </w:t>
    </w:r>
    <w:hyperlink r:id="rId3">
      <w:r>
        <w:rPr>
          <w:rFonts w:ascii="Arial" w:hAnsi="Arial"/>
          <w:sz w:val="15"/>
          <w:color w:val="555555"/>
        </w:rPr>
        <w:t>ACC/AHA CVD risk</w:t>
      </w:r>
    </w:hyperlink>
  </w:p>
  <w:p>
    <w:pPr>
      <w:keepNext w:val="0"/>
      <w:keepLines w:val="0"/>
      <w:widowControl w:val="0"/>
      <w:spacing w:before="0" w:after="0" w:line="200" w:lineRule="exact"/>
      <w:jc w:val="center"/>
    </w:pPr>
    <w:r>
      <w:rPr>
        <w:rFonts w:ascii="Arial" w:hAnsi="Arial" w:cs="Arial" w:eastAsia="Arial"/>
        <w:b w:val="0"/>
        <w:color w:val="555555"/>
        <w:sz w:val="16"/>
      </w:rPr>
      <w:t xml:space="preserve">Initial visit  |  A4  |  V006b  |  2026-10-10  |  Page </w:t>
    </w:r>
    <w:r>
      <w:rPr>
        <w:rFonts w:ascii="Arial" w:hAnsi="Arial" w:cs="Arial" w:eastAsia="Arial"/>
        <w:b w:val="0"/>
        <w:color w:val="555555"/>
        <w:sz w:val="16"/>
      </w:rPr>
      <w:fldChar w:fldCharType="begin"/>
      <w:instrText xml:space="preserve"> PAGE </w:instrText>
      <w:fldChar w:fldCharType="separate"/>
    </w:r>
    <w:r>
      <w:rPr>
        <w:rFonts w:ascii="Arial" w:hAnsi="Arial" w:cs="Arial" w:eastAsia="Arial"/>
        <w:b w:val="0"/>
        <w:color w:val="555555"/>
        <w:sz w:val="16"/>
      </w:rPr>
      <w:t>1</w:t>
    </w:r>
    <w:r>
      <w:fldChar w:fldCharType="end"/>
    </w:r>
    <w:r>
      <w:rPr>
        <w:rFonts w:ascii="Arial" w:hAnsi="Arial" w:cs="Arial" w:eastAsia="Arial"/>
        <w:b w:val="0"/>
        <w:color w:val="555555"/>
        <w:sz w:val="16"/>
      </w:rPr>
      <w:t xml:space="preserve"> of </w:t>
    </w:r>
    <w:r>
      <w:rPr>
        <w:rFonts w:ascii="Arial" w:hAnsi="Arial" w:cs="Arial" w:eastAsia="Arial"/>
        <w:b w:val="0"/>
        <w:color w:val="555555"/>
        <w:sz w:val="16"/>
      </w:rPr>
      <w:fldChar w:fldCharType="begin"/>
      <w:instrText xml:space="preserve"> NUMPAGES </w:instrText>
      <w:fldChar w:fldCharType="separate"/>
    </w:r>
    <w:r>
      <w:rPr>
        <w:rFonts w:ascii="Arial" w:hAnsi="Arial" w:cs="Arial" w:eastAsia="Arial"/>
        <w:b w:val="0"/>
        <w:color w:val="555555"/>
        <w:sz w:val="16"/>
      </w:rPr>
      <w:t>2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6FC8"/>
    <w:multiLevelType w:val="hybridMultilevel"/>
    <w:tmpl w:val="F028E13A"/>
    <w:lvl w:ilvl="0" w:tplc="29CE2760">
      <w:start w:val="1"/>
      <w:numFmt w:val="bullet"/>
      <w:lvlRestart w:val="0"/>
      <w:lvlText w:val=""/>
      <w:lvlJc w:val="left"/>
      <w:pPr>
        <w:tabs>
          <w:tab w:val="num" w:pos="0"/>
        </w:tabs>
        <w:ind w:left="440" w:hanging="440"/>
      </w:pPr>
      <w:rPr>
        <w:rFonts w:ascii="Wingdings" w:hAnsi="Wingdings" w:hint="default"/>
      </w:rPr>
    </w:lvl>
    <w:lvl w:ilvl="1" w:tplc="02B2C7F6">
      <w:start w:val="1"/>
      <w:numFmt w:val="bullet"/>
      <w:lvlText w:val=""/>
      <w:lvlJc w:val="left"/>
      <w:pPr>
        <w:tabs>
          <w:tab w:val="num" w:pos="0"/>
        </w:tabs>
        <w:ind w:left="880" w:hanging="440"/>
      </w:pPr>
      <w:rPr>
        <w:rFonts w:ascii="Wingdings" w:hAnsi="Wingdings" w:hint="default"/>
      </w:rPr>
    </w:lvl>
    <w:lvl w:ilvl="2" w:tplc="E2DA5032">
      <w:start w:val="1"/>
      <w:numFmt w:val="bullet"/>
      <w:lvlText w:val=""/>
      <w:lvlJc w:val="left"/>
      <w:pPr>
        <w:tabs>
          <w:tab w:val="num" w:pos="0"/>
        </w:tabs>
        <w:ind w:left="1320" w:hanging="440"/>
      </w:pPr>
      <w:rPr>
        <w:rFonts w:ascii="Wingdings" w:hAnsi="Wingdings" w:hint="default"/>
      </w:rPr>
    </w:lvl>
    <w:lvl w:ilvl="3" w:tplc="07F0F792">
      <w:start w:val="1"/>
      <w:numFmt w:val="bullet"/>
      <w:lvlText w:val=""/>
      <w:lvlJc w:val="left"/>
      <w:pPr>
        <w:tabs>
          <w:tab w:val="num" w:pos="0"/>
        </w:tabs>
        <w:ind w:left="1760" w:hanging="440"/>
      </w:pPr>
      <w:rPr>
        <w:rFonts w:ascii="Wingdings" w:hAnsi="Wingdings" w:hint="default"/>
      </w:rPr>
    </w:lvl>
    <w:lvl w:ilvl="4" w:tplc="4E406728">
      <w:start w:val="1"/>
      <w:numFmt w:val="bullet"/>
      <w:lvlText w:val=""/>
      <w:lvlJc w:val="left"/>
      <w:pPr>
        <w:tabs>
          <w:tab w:val="num" w:pos="0"/>
        </w:tabs>
        <w:ind w:left="2200" w:hanging="440"/>
      </w:pPr>
      <w:rPr>
        <w:rFonts w:ascii="Wingdings" w:hAnsi="Wingdings" w:hint="default"/>
      </w:rPr>
    </w:lvl>
    <w:lvl w:ilvl="5" w:tplc="D380945A">
      <w:start w:val="1"/>
      <w:numFmt w:val="bullet"/>
      <w:lvlText w:val=""/>
      <w:lvlJc w:val="left"/>
      <w:pPr>
        <w:tabs>
          <w:tab w:val="num" w:pos="0"/>
        </w:tabs>
        <w:ind w:left="2640" w:hanging="440"/>
      </w:pPr>
      <w:rPr>
        <w:rFonts w:ascii="Wingdings" w:hAnsi="Wingdings" w:hint="default"/>
      </w:rPr>
    </w:lvl>
    <w:lvl w:ilvl="6" w:tplc="EC10B05A">
      <w:start w:val="1"/>
      <w:numFmt w:val="bullet"/>
      <w:lvlText w:val=""/>
      <w:lvlJc w:val="left"/>
      <w:pPr>
        <w:tabs>
          <w:tab w:val="num" w:pos="0"/>
        </w:tabs>
        <w:ind w:left="3080" w:hanging="440"/>
      </w:pPr>
      <w:rPr>
        <w:rFonts w:ascii="Wingdings" w:hAnsi="Wingdings" w:hint="default"/>
      </w:rPr>
    </w:lvl>
    <w:lvl w:ilvl="7" w:tplc="F4028832">
      <w:start w:val="1"/>
      <w:numFmt w:val="bullet"/>
      <w:lvlText w:val=""/>
      <w:lvlJc w:val="left"/>
      <w:pPr>
        <w:tabs>
          <w:tab w:val="num" w:pos="0"/>
        </w:tabs>
        <w:ind w:left="3520" w:hanging="440"/>
      </w:pPr>
      <w:rPr>
        <w:rFonts w:ascii="Wingdings" w:hAnsi="Wingdings" w:hint="default"/>
      </w:rPr>
    </w:lvl>
    <w:lvl w:ilvl="8" w:tplc="653C1FB8">
      <w:start w:val="1"/>
      <w:numFmt w:val="bullet"/>
      <w:lvlText w:val=""/>
      <w:lvlJc w:val="left"/>
      <w:pPr>
        <w:tabs>
          <w:tab w:val="num" w:pos="0"/>
        </w:tabs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D7F4DF1"/>
    <w:multiLevelType w:val="hybridMultilevel"/>
    <w:tmpl w:val="C7B27C76"/>
    <w:lvl w:ilvl="0" w:tplc="8D0A5414">
      <w:start w:val="1"/>
      <w:numFmt w:val="bullet"/>
      <w:lvlRestart w:val="0"/>
      <w:lvlText w:val=""/>
      <w:lvlJc w:val="left"/>
      <w:pPr>
        <w:tabs>
          <w:tab w:val="num" w:pos="0"/>
        </w:tabs>
        <w:ind w:left="440" w:hanging="440"/>
      </w:pPr>
      <w:rPr>
        <w:rFonts w:ascii="Wingdings" w:hAnsi="Wingdings" w:hint="default"/>
      </w:rPr>
    </w:lvl>
    <w:lvl w:ilvl="1" w:tplc="077EB59A">
      <w:start w:val="1"/>
      <w:numFmt w:val="bullet"/>
      <w:lvlText w:val=""/>
      <w:lvlJc w:val="left"/>
      <w:pPr>
        <w:tabs>
          <w:tab w:val="num" w:pos="0"/>
        </w:tabs>
        <w:ind w:left="880" w:hanging="440"/>
      </w:pPr>
      <w:rPr>
        <w:rFonts w:ascii="Wingdings" w:hAnsi="Wingdings" w:hint="default"/>
      </w:rPr>
    </w:lvl>
    <w:lvl w:ilvl="2" w:tplc="4D482C0C">
      <w:start w:val="1"/>
      <w:numFmt w:val="bullet"/>
      <w:lvlText w:val=""/>
      <w:lvlJc w:val="left"/>
      <w:pPr>
        <w:tabs>
          <w:tab w:val="num" w:pos="0"/>
        </w:tabs>
        <w:ind w:left="1320" w:hanging="440"/>
      </w:pPr>
      <w:rPr>
        <w:rFonts w:ascii="Wingdings" w:hAnsi="Wingdings" w:hint="default"/>
      </w:rPr>
    </w:lvl>
    <w:lvl w:ilvl="3" w:tplc="403488FA">
      <w:start w:val="1"/>
      <w:numFmt w:val="bullet"/>
      <w:lvlText w:val=""/>
      <w:lvlJc w:val="left"/>
      <w:pPr>
        <w:tabs>
          <w:tab w:val="num" w:pos="0"/>
        </w:tabs>
        <w:ind w:left="1760" w:hanging="440"/>
      </w:pPr>
      <w:rPr>
        <w:rFonts w:ascii="Wingdings" w:hAnsi="Wingdings" w:hint="default"/>
      </w:rPr>
    </w:lvl>
    <w:lvl w:ilvl="4" w:tplc="57804FB6">
      <w:start w:val="1"/>
      <w:numFmt w:val="bullet"/>
      <w:lvlText w:val=""/>
      <w:lvlJc w:val="left"/>
      <w:pPr>
        <w:tabs>
          <w:tab w:val="num" w:pos="0"/>
        </w:tabs>
        <w:ind w:left="2200" w:hanging="440"/>
      </w:pPr>
      <w:rPr>
        <w:rFonts w:ascii="Wingdings" w:hAnsi="Wingdings" w:hint="default"/>
      </w:rPr>
    </w:lvl>
    <w:lvl w:ilvl="5" w:tplc="6908D75E">
      <w:start w:val="1"/>
      <w:numFmt w:val="bullet"/>
      <w:lvlText w:val=""/>
      <w:lvlJc w:val="left"/>
      <w:pPr>
        <w:tabs>
          <w:tab w:val="num" w:pos="0"/>
        </w:tabs>
        <w:ind w:left="2640" w:hanging="440"/>
      </w:pPr>
      <w:rPr>
        <w:rFonts w:ascii="Wingdings" w:hAnsi="Wingdings" w:hint="default"/>
      </w:rPr>
    </w:lvl>
    <w:lvl w:ilvl="6" w:tplc="C5026CA2">
      <w:start w:val="1"/>
      <w:numFmt w:val="bullet"/>
      <w:lvlText w:val=""/>
      <w:lvlJc w:val="left"/>
      <w:pPr>
        <w:tabs>
          <w:tab w:val="num" w:pos="0"/>
        </w:tabs>
        <w:ind w:left="3080" w:hanging="440"/>
      </w:pPr>
      <w:rPr>
        <w:rFonts w:ascii="Wingdings" w:hAnsi="Wingdings" w:hint="default"/>
      </w:rPr>
    </w:lvl>
    <w:lvl w:ilvl="7" w:tplc="1E3E88CC">
      <w:start w:val="1"/>
      <w:numFmt w:val="bullet"/>
      <w:lvlText w:val=""/>
      <w:lvlJc w:val="left"/>
      <w:pPr>
        <w:tabs>
          <w:tab w:val="num" w:pos="0"/>
        </w:tabs>
        <w:ind w:left="3520" w:hanging="440"/>
      </w:pPr>
      <w:rPr>
        <w:rFonts w:ascii="Wingdings" w:hAnsi="Wingdings" w:hint="default"/>
      </w:rPr>
    </w:lvl>
    <w:lvl w:ilvl="8" w:tplc="9EAA58F4">
      <w:start w:val="1"/>
      <w:numFmt w:val="bullet"/>
      <w:lvlText w:val=""/>
      <w:lvlJc w:val="left"/>
      <w:pPr>
        <w:tabs>
          <w:tab w:val="num" w:pos="0"/>
        </w:tabs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10E5A3C"/>
    <w:multiLevelType w:val="hybridMultilevel"/>
    <w:tmpl w:val="BC3E4D8E"/>
    <w:lvl w:ilvl="0" w:tplc="43D848A8">
      <w:start w:val="1"/>
      <w:numFmt w:val="bullet"/>
      <w:lvlRestart w:val="0"/>
      <w:lvlText w:val="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plc="D7CE7EDC">
      <w:start w:val="1"/>
      <w:numFmt w:val="bullet"/>
      <w:lvlText w:val=""/>
      <w:lvlJc w:val="left"/>
      <w:pPr>
        <w:tabs>
          <w:tab w:val="num" w:pos="0"/>
        </w:tabs>
        <w:ind w:left="880" w:hanging="440"/>
      </w:pPr>
      <w:rPr>
        <w:rFonts w:ascii="Wingdings" w:hAnsi="Wingdings" w:hint="default"/>
      </w:rPr>
    </w:lvl>
    <w:lvl w:ilvl="2" w:tplc="60E83CE8">
      <w:start w:val="1"/>
      <w:numFmt w:val="bullet"/>
      <w:lvlText w:val=""/>
      <w:lvlJc w:val="left"/>
      <w:pPr>
        <w:tabs>
          <w:tab w:val="num" w:pos="0"/>
        </w:tabs>
        <w:ind w:left="1320" w:hanging="440"/>
      </w:pPr>
      <w:rPr>
        <w:rFonts w:ascii="Wingdings" w:hAnsi="Wingdings" w:hint="default"/>
      </w:rPr>
    </w:lvl>
    <w:lvl w:ilvl="3" w:tplc="226CF076">
      <w:start w:val="1"/>
      <w:numFmt w:val="bullet"/>
      <w:lvlText w:val=""/>
      <w:lvlJc w:val="left"/>
      <w:pPr>
        <w:tabs>
          <w:tab w:val="num" w:pos="0"/>
        </w:tabs>
        <w:ind w:left="1760" w:hanging="440"/>
      </w:pPr>
      <w:rPr>
        <w:rFonts w:ascii="Wingdings" w:hAnsi="Wingdings" w:hint="default"/>
      </w:rPr>
    </w:lvl>
    <w:lvl w:ilvl="4" w:tplc="793A0FE0">
      <w:start w:val="1"/>
      <w:numFmt w:val="bullet"/>
      <w:lvlText w:val=""/>
      <w:lvlJc w:val="left"/>
      <w:pPr>
        <w:tabs>
          <w:tab w:val="num" w:pos="0"/>
        </w:tabs>
        <w:ind w:left="2200" w:hanging="440"/>
      </w:pPr>
      <w:rPr>
        <w:rFonts w:ascii="Wingdings" w:hAnsi="Wingdings" w:hint="default"/>
      </w:rPr>
    </w:lvl>
    <w:lvl w:ilvl="5" w:tplc="4DD2D0DC">
      <w:start w:val="1"/>
      <w:numFmt w:val="bullet"/>
      <w:lvlText w:val=""/>
      <w:lvlJc w:val="left"/>
      <w:pPr>
        <w:tabs>
          <w:tab w:val="num" w:pos="0"/>
        </w:tabs>
        <w:ind w:left="2640" w:hanging="440"/>
      </w:pPr>
      <w:rPr>
        <w:rFonts w:ascii="Wingdings" w:hAnsi="Wingdings" w:hint="default"/>
      </w:rPr>
    </w:lvl>
    <w:lvl w:ilvl="6" w:tplc="438CC37C">
      <w:start w:val="1"/>
      <w:numFmt w:val="bullet"/>
      <w:lvlText w:val=""/>
      <w:lvlJc w:val="left"/>
      <w:pPr>
        <w:tabs>
          <w:tab w:val="num" w:pos="0"/>
        </w:tabs>
        <w:ind w:left="3080" w:hanging="440"/>
      </w:pPr>
      <w:rPr>
        <w:rFonts w:ascii="Wingdings" w:hAnsi="Wingdings" w:hint="default"/>
      </w:rPr>
    </w:lvl>
    <w:lvl w:ilvl="7" w:tplc="21B6BD1A">
      <w:start w:val="1"/>
      <w:numFmt w:val="bullet"/>
      <w:lvlText w:val=""/>
      <w:lvlJc w:val="left"/>
      <w:pPr>
        <w:tabs>
          <w:tab w:val="num" w:pos="0"/>
        </w:tabs>
        <w:ind w:left="3520" w:hanging="440"/>
      </w:pPr>
      <w:rPr>
        <w:rFonts w:ascii="Wingdings" w:hAnsi="Wingdings" w:hint="default"/>
      </w:rPr>
    </w:lvl>
    <w:lvl w:ilvl="8" w:tplc="1D7A3C48">
      <w:start w:val="1"/>
      <w:numFmt w:val="bullet"/>
      <w:lvlText w:val=""/>
      <w:lvlJc w:val="left"/>
      <w:pPr>
        <w:tabs>
          <w:tab w:val="num" w:pos="0"/>
        </w:tabs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0457493"/>
    <w:multiLevelType w:val="hybridMultilevel"/>
    <w:tmpl w:val="4DF4000E"/>
    <w:lvl w:ilvl="0" w:tplc="9DA64FBC">
      <w:start w:val="1"/>
      <w:numFmt w:val="bullet"/>
      <w:lvlRestart w:val="0"/>
      <w:lvlText w:val=""/>
      <w:lvlJc w:val="left"/>
      <w:pPr>
        <w:tabs>
          <w:tab w:val="num" w:pos="0"/>
        </w:tabs>
        <w:ind w:left="440" w:hanging="440"/>
      </w:pPr>
      <w:rPr>
        <w:rFonts w:ascii="Wingdings" w:hAnsi="Wingdings" w:hint="default"/>
      </w:rPr>
    </w:lvl>
    <w:lvl w:ilvl="1" w:tplc="7924EF12">
      <w:start w:val="1"/>
      <w:numFmt w:val="bullet"/>
      <w:lvlText w:val=""/>
      <w:lvlJc w:val="left"/>
      <w:pPr>
        <w:tabs>
          <w:tab w:val="num" w:pos="0"/>
        </w:tabs>
        <w:ind w:left="880" w:hanging="440"/>
      </w:pPr>
      <w:rPr>
        <w:rFonts w:ascii="Wingdings" w:hAnsi="Wingdings" w:hint="default"/>
      </w:rPr>
    </w:lvl>
    <w:lvl w:ilvl="2" w:tplc="3DC04160">
      <w:start w:val="1"/>
      <w:numFmt w:val="bullet"/>
      <w:lvlText w:val=""/>
      <w:lvlJc w:val="left"/>
      <w:pPr>
        <w:tabs>
          <w:tab w:val="num" w:pos="0"/>
        </w:tabs>
        <w:ind w:left="1320" w:hanging="440"/>
      </w:pPr>
      <w:rPr>
        <w:rFonts w:ascii="Wingdings" w:hAnsi="Wingdings" w:hint="default"/>
      </w:rPr>
    </w:lvl>
    <w:lvl w:ilvl="3" w:tplc="8258C930">
      <w:start w:val="1"/>
      <w:numFmt w:val="bullet"/>
      <w:lvlText w:val=""/>
      <w:lvlJc w:val="left"/>
      <w:pPr>
        <w:tabs>
          <w:tab w:val="num" w:pos="0"/>
        </w:tabs>
        <w:ind w:left="1760" w:hanging="440"/>
      </w:pPr>
      <w:rPr>
        <w:rFonts w:ascii="Wingdings" w:hAnsi="Wingdings" w:hint="default"/>
      </w:rPr>
    </w:lvl>
    <w:lvl w:ilvl="4" w:tplc="B614A38C">
      <w:start w:val="1"/>
      <w:numFmt w:val="bullet"/>
      <w:lvlText w:val=""/>
      <w:lvlJc w:val="left"/>
      <w:pPr>
        <w:tabs>
          <w:tab w:val="num" w:pos="0"/>
        </w:tabs>
        <w:ind w:left="2200" w:hanging="440"/>
      </w:pPr>
      <w:rPr>
        <w:rFonts w:ascii="Wingdings" w:hAnsi="Wingdings" w:hint="default"/>
      </w:rPr>
    </w:lvl>
    <w:lvl w:ilvl="5" w:tplc="9912E698">
      <w:start w:val="1"/>
      <w:numFmt w:val="bullet"/>
      <w:lvlText w:val=""/>
      <w:lvlJc w:val="left"/>
      <w:pPr>
        <w:tabs>
          <w:tab w:val="num" w:pos="0"/>
        </w:tabs>
        <w:ind w:left="2640" w:hanging="440"/>
      </w:pPr>
      <w:rPr>
        <w:rFonts w:ascii="Wingdings" w:hAnsi="Wingdings" w:hint="default"/>
      </w:rPr>
    </w:lvl>
    <w:lvl w:ilvl="6" w:tplc="D996EBB4">
      <w:start w:val="1"/>
      <w:numFmt w:val="bullet"/>
      <w:lvlText w:val=""/>
      <w:lvlJc w:val="left"/>
      <w:pPr>
        <w:tabs>
          <w:tab w:val="num" w:pos="0"/>
        </w:tabs>
        <w:ind w:left="3080" w:hanging="440"/>
      </w:pPr>
      <w:rPr>
        <w:rFonts w:ascii="Wingdings" w:hAnsi="Wingdings" w:hint="default"/>
      </w:rPr>
    </w:lvl>
    <w:lvl w:ilvl="7" w:tplc="FB72E62C">
      <w:start w:val="1"/>
      <w:numFmt w:val="bullet"/>
      <w:lvlText w:val=""/>
      <w:lvlJc w:val="left"/>
      <w:pPr>
        <w:tabs>
          <w:tab w:val="num" w:pos="0"/>
        </w:tabs>
        <w:ind w:left="3520" w:hanging="440"/>
      </w:pPr>
      <w:rPr>
        <w:rFonts w:ascii="Wingdings" w:hAnsi="Wingdings" w:hint="default"/>
      </w:rPr>
    </w:lvl>
    <w:lvl w:ilvl="8" w:tplc="A5C85884">
      <w:start w:val="1"/>
      <w:numFmt w:val="bullet"/>
      <w:lvlText w:val=""/>
      <w:lvlJc w:val="left"/>
      <w:pPr>
        <w:tabs>
          <w:tab w:val="num" w:pos="0"/>
        </w:tabs>
        <w:ind w:left="3960" w:hanging="440"/>
      </w:pPr>
      <w:rPr>
        <w:rFonts w:ascii="Wingdings" w:hAnsi="Wingdings" w:hint="default"/>
      </w:rPr>
    </w:lvl>
  </w:abstractNum>
  <w:num w:numId="1" w16cid:durableId="1033263064">
    <w:abstractNumId w:val="2"/>
  </w:num>
  <w:num w:numId="2" w16cid:durableId="736709749">
    <w:abstractNumId w:val="3"/>
  </w:num>
  <w:num w:numId="3" w16cid:durableId="1916432889">
    <w:abstractNumId w:val="1"/>
  </w:num>
  <w:num w:numId="4" w16cid:durableId="30894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2D"/>
    <w:rsid w:val="00287BC6"/>
    <w:rsid w:val="00304363"/>
    <w:rsid w:val="003B6B49"/>
    <w:rsid w:val="007A692B"/>
    <w:rsid w:val="0081177D"/>
    <w:rsid w:val="00C658B5"/>
    <w:rsid w:val="00CA1DAE"/>
    <w:rsid w:val="00DC642D"/>
    <w:rsid w:val="00F37C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36B9B"/>
  <w15:docId w15:val="{556E38B0-18FA-471A-B2B8-CE37E805E56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widowControl w:val="0"/>
      <w:spacing w:before="0" w:after="0" w:line="240" w:lineRule="auto"/>
      <w:jc w:val="both"/>
    </w:pPr>
    <w:rPr>
      <w:rFonts w:ascii="Arial" w:eastAsia="等线" w:cs="Arial" w:hAnsi="Arial"/>
      <w:color w:val="000000"/>
      <w:kern w:val="2"/>
      <w:sz w:val="20"/>
      <w:szCs w:val="22"/>
    </w:rPr>
  </w:style>
  <w:style w:type="paragraph" w:styleId="1">
    <w:name w:val="heading 1"/>
    <w:basedOn w:val="a"/>
    <w:next w:val="a"/>
    <w:uiPriority w:val="9"/>
    <w:qFormat/>
    <w:pPr>
      <w:keepNext w:val="0"/>
      <w:keepLines w:val="0"/>
      <w:spacing w:before="0" w:after="0" w:line="240" w:lineRule="auto"/>
      <w:outlineLvl w:val="0"/>
    </w:pPr>
    <w:rPr>
      <w:rFonts w:ascii="Arial" w:hAnsi="Arial"/>
      <w:b/>
      <w:bCs/>
      <w:color w:val="000000"/>
      <w:kern w:val="44"/>
      <w:sz w:val="20"/>
    </w:rPr>
  </w:style>
  <w:style w:type="paragraph" w:styleId="2">
    <w:name w:val="heading 2"/>
    <w:basedOn w:val="a"/>
    <w:next w:val="a"/>
    <w:uiPriority w:val="9"/>
    <w:semiHidden/>
    <w:unhideWhenUsed/>
    <w:qFormat/>
    <w:pPr>
      <w:keepNext w:val="0"/>
      <w:keepLines w:val="0"/>
      <w:spacing w:before="0" w:after="0" w:line="240" w:lineRule="auto"/>
      <w:outlineLvl w:val="1"/>
    </w:pPr>
    <w:rPr>
      <w:rFonts w:ascii="Arial" w:eastAsia="黑体" w:hAnsi="Arial"/>
      <w:b/>
      <w:color w:val="000000"/>
      <w:sz w:val="2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列表段落1"/>
    <w:basedOn w:val="a"/>
    <w:pPr>
      <w:ind w:firstLineChars="200" w:firstLine="200"/>
    </w:pPr>
  </w:style>
  <w:style w:type="paragraph" w:styleId="a3">
    <w:name w:val="header"/>
    <w:basedOn w:val="a"/>
    <w:pPr>
      <w:keepNext w:val="0"/>
      <w:keepLines w:val="0"/>
      <w:tabs>
        <w:tab w:val="center" w:pos="4153"/>
        <w:tab w:val="right" w:pos="8306"/>
      </w:tabs>
      <w:snapToGrid w:val="0"/>
      <w:spacing w:before="0" w:after="0" w:line="240" w:lineRule="auto"/>
      <w:jc w:val="center"/>
    </w:pPr>
    <w:rPr>
      <w:rFonts w:ascii="Arial" w:hAnsi="Arial"/>
      <w:color w:val="000000"/>
      <w:sz w:val="20"/>
      <w:szCs w:val="18"/>
    </w:rPr>
  </w:style>
  <w:style w:type="paragraph" w:styleId="a4">
    <w:name w:val="footer"/>
    <w:basedOn w:val="a"/>
    <w:pPr>
      <w:keepNext w:val="0"/>
      <w:keepLines w:val="0"/>
      <w:tabs>
        <w:tab w:val="center" w:pos="4153"/>
        <w:tab w:val="right" w:pos="8306"/>
      </w:tabs>
      <w:snapToGrid w:val="0"/>
      <w:spacing w:before="0" w:after="0" w:line="240" w:lineRule="auto"/>
      <w:jc w:val="left"/>
    </w:pPr>
    <w:rPr>
      <w:rFonts w:ascii="Arial" w:hAnsi="Arial"/>
      <w:color w:val="000000"/>
      <w:sz w:val="20"/>
      <w:szCs w:val="18"/>
    </w:rPr>
  </w:style>
  <w:style w:type="paragraph" w:customStyle="1" w:styleId="Title">
    <w:name w:val="Title"/>
    <w:pPr>
      <w:keepNext w:val="0"/>
      <w:keepLines w:val="0"/>
      <w:spacing w:before="0" w:after="0" w:line="240" w:lineRule="auto"/>
    </w:pPr>
    <w:rPr>
      <w:rFonts w:ascii="Arial" w:hAnsi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cdc.gov/vaccines/hcp/imz-schedules/adult-age.html" TargetMode="External"/><Relationship Id="rId2" Type="http://schemas.openxmlformats.org/officeDocument/2006/relationships/hyperlink" Target="https://www.uspreventiveservicestaskforce.org/uspstf/recommendation-topics/uspstf-a-and-b-recommendations" TargetMode="External"/><Relationship Id="rId3" Type="http://schemas.openxmlformats.org/officeDocument/2006/relationships/hyperlink" Target="https://professional.heart.org/en/science-news/2026-guideline-on-the-management-of-dyslipidemia/top-things-to-know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ns0:Properties xmlns:ns0="http://schemas.openxmlformats.org/officeDocument/2006/extended-properties">
  <ns0:TotalTime>14</ns0:TotalTime>
  <ns0:Pages>2</ns0:Pages>
  <ns0:Words>170</ns0:Words>
  <ns0:Characters>971</ns0:Characters>
  <ns0:Application>Microsoft Office Word</ns0:Application>
  <ns0:DocSecurity>0</ns0:DocSecurity>
  <ns0:Lines>8</ns0:Lines>
  <ns0:Paragraphs>2</ns0:Paragraphs>
  <ns0:ScaleCrop>false</ns0:ScaleCrop>
  <ns0:LinksUpToDate>false</ns0:LinksUpToDate>
  <ns0:CharactersWithSpaces>1139</ns0:CharactersWithSpaces>
  <ns0:SharedDoc>false</ns0:SharedDoc>
  <ns0:HyperlinksChanged>false</ns0:HyperlinksChanged>
  <ns0:AppVersion>16.0000</ns0:AppVersion>
</ns0:Properties>
</file>

<file path=docProps/core.xml><?xml version="1.0" encoding="utf-8"?>
<cp:coreProperties xmlns:cp="http://schemas.openxmlformats.org/package/2006/metadata/core-properties" xmlns:dc="http://purl.org/dc/elements/1.1/">
  <dc:title>Initial history and examination</dc:title>
  <dc:creator>WardNote contributors</dc:creator>
  <cp:lastModifiedBy>WardNote contributors</cp:lastModifiedBy>
  <dc:description>Public V006/V006b template copy. CC BY 4.0. Clinical content unchanged.</dc:description>
</cp:coreProperties>
</file>