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 w:val="0"/>
        <w:spacing w:before="0" w:after="80" w:line="380" w:lineRule="exact"/>
        <w:jc w:val="left"/>
      </w:pPr>
      <w:r>
        <w:rPr>
          <w:rFonts w:ascii="Arial" w:hAnsi="Arial" w:cs="Arial" w:eastAsia="Arial"/>
          <w:b w:val="1"/>
          <w:color w:val="000000"/>
          <w:sz w:val="32"/>
          <w:szCs w:val="32"/>
        </w:rPr>
        <w:t xml:space="preserve">Daily clinical decision review</w:t>
      </w:r>
    </w:p>
    <w:p>
      <w:pPr>
        <w:widowControl w:val="0"/>
        <w:spacing w:before="0" w:after="40" w:line="24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Optional learning sheet. Select up to 3 decisions; revisit after new results or supervisor feedback.</w:t>
      </w:r>
    </w:p>
    <w:p>
      <w:pPr>
        <w:widowControl w:val="0"/>
        <w:spacing w:before="0" w:after="12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Use brief learning descriptions without patient identifiers. Keep within approved institutional storage.</w:t>
      </w:r>
    </w:p>
    <w:p>
      <w:pPr>
        <w:widowControl w:val="0"/>
        <w:spacing w:before="0" w:after="12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.0"/>
          <w:szCs w:val="19.0"/>
        </w:rPr>
        <w:t xml:space="preserve">Learning date ____________________  Review date ____________________</w:t>
      </w:r>
    </w:p>
    <w:p>
      <w:pPr>
        <w:widowControl w:val="0"/>
        <w:spacing w:before="0" w:after="60" w:line="280" w:lineRule="exact"/>
        <w:jc w:val="left"/>
      </w:pPr>
      <w:r>
        <w:rPr>
          <w:rFonts w:ascii="Arial" w:hAnsi="Arial" w:cs="Arial" w:eastAsia="Arial"/>
          <w:b w:val="1"/>
          <w:color w:val="000000"/>
          <w:sz w:val="21.0"/>
          <w:szCs w:val="21.0"/>
        </w:rPr>
        <w:t xml:space="preserve">Decision 1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Decision and brief context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Why this judgment   Key evidence for and against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What concerns me   Important alternative or uncertainty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Next check   What to verify and when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Follow-up   Actual result   Revised judgment or feedback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10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  <w:szCs w:val="2"/>
        </w:rPr>
        <w:t xml:space="preserve"> </w:t>
      </w:r>
    </w:p>
    <w:p>
      <w:pPr>
        <w:widowControl w:val="0"/>
        <w:spacing w:before="0" w:after="60" w:line="280" w:lineRule="exact"/>
        <w:jc w:val="left"/>
      </w:pPr>
      <w:r>
        <w:rPr>
          <w:rFonts w:ascii="Arial" w:hAnsi="Arial" w:cs="Arial" w:eastAsia="Arial"/>
          <w:b w:val="1"/>
          <w:color w:val="000000"/>
          <w:sz w:val="21.0"/>
          <w:szCs w:val="21.0"/>
        </w:rPr>
        <w:t xml:space="preserve">Decision 2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Decision and brief context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Why this judgment   Key evidence for and against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What concerns me   Important alternative or uncertainty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Next check   What to verify and when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Follow-up   Actual result   Revised judgment or feedback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10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  <w:szCs w:val="2"/>
        </w:rPr>
        <w:t xml:space="preserve"> </w:t>
      </w:r>
    </w:p>
    <w:p>
      <w:pPr>
        <w:widowControl w:val="0"/>
        <w:spacing w:before="0" w:after="60" w:line="280" w:lineRule="exact"/>
        <w:jc w:val="left"/>
      </w:pPr>
      <w:r>
        <w:rPr>
          <w:rFonts w:ascii="Arial" w:hAnsi="Arial" w:cs="Arial" w:eastAsia="Arial"/>
          <w:b w:val="1"/>
          <w:color w:val="000000"/>
          <w:sz w:val="21.0"/>
          <w:szCs w:val="21.0"/>
        </w:rPr>
        <w:t xml:space="preserve">Decision 3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Decision and brief context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Why this judgment   Key evidence for and against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What concerns me   Important alternative or uncertainty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Next check   What to verify and when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p>
      <w:pPr>
        <w:widowControl w:val="0"/>
        <w:spacing w:before="0" w:after="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7.0"/>
          <w:szCs w:val="17.0"/>
        </w:rPr>
        <w:t xml:space="preserve">Follow-up   Actual result   Revised judgment or feedback</w:t>
      </w:r>
    </w:p>
    <w:p>
      <w:pPr>
        <w:widowControl w:val="0"/>
        <w:spacing w:before="0" w:after="0" w:line="50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 </w:t>
      </w:r>
    </w:p>
    <w:sectPr w:rsidR="005115AE" w:rsidSect="00D300F4">
      <w:headerReference w:type="default" r:id="rId6"/>
      <w:footerReference w:type="default" r:id="rId7"/>
      <w:pgSz w:w="11906" w:h="16838"/>
      <w:pgMar w:top="680" w:right="680" w:bottom="680" w:left="680" w:header="283" w:footer="283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keepLines w:val="0"/>
      <w:widowControl w:val="0"/>
      <w:spacing w:before="0" w:after="0" w:line="180" w:lineRule="exact"/>
      <w:jc w:val="center"/>
    </w:pPr>
    <w:r>
      <w:rPr>
        <w:rFonts w:ascii="Arial" w:hAnsi="Arial" w:cs="Arial" w:eastAsia="Arial"/>
        <w:b w:val="0"/>
        <w:color w:val="555555"/>
        <w:sz w:val="15"/>
      </w:rPr>
      <w:t xml:space="preserve">Learning aid. Record clinical decisions and required actions in the clinical record.</w:t>
    </w:r>
  </w:p>
  <w:p>
    <w:pPr>
      <w:keepNext w:val="0"/>
      <w:keepLines w:val="0"/>
      <w:widowControl w:val="0"/>
      <w:spacing w:before="0" w:after="0" w:line="200" w:lineRule="exact"/>
      <w:jc w:val="center"/>
    </w:pPr>
    <w:r>
      <w:rPr>
        <w:rFonts w:ascii="Arial" w:hAnsi="Arial" w:cs="Arial" w:eastAsia="Arial"/>
        <w:b w:val="0"/>
        <w:color w:val="555555"/>
        <w:sz w:val="16"/>
      </w:rPr>
      <w:t xml:space="preserve">Decision review  |  A4  |  V006  |  2026-10-10  |  Page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PAGE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1</w:t>
    </w:r>
    <w:r>
      <w:fldChar w:fldCharType="end"/>
    </w:r>
    <w:r>
      <w:rPr>
        <w:rFonts w:ascii="Arial" w:hAnsi="Arial" w:cs="Arial" w:eastAsia="Arial"/>
        <w:b w:val="0"/>
        <w:color w:val="555555"/>
        <w:sz w:val="16"/>
      </w:rPr>
      <w:t xml:space="preserve"> of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NUMPAGES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AE"/>
    <w:rsid w:val="00027CB0"/>
    <w:rsid w:val="00277AF9"/>
    <w:rsid w:val="003147B3"/>
    <w:rsid w:val="003A13FB"/>
    <w:rsid w:val="005115AE"/>
    <w:rsid w:val="006F7B7A"/>
    <w:rsid w:val="00A04701"/>
    <w:rsid w:val="00CD3459"/>
    <w:rsid w:val="00D300F4"/>
    <w:rsid w:val="00EF2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66FB"/>
  <w15:docId w15:val="{D9877959-9D2B-43FB-A1F7-4C6BB1A0486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widowControl w:val="0"/>
      <w:spacing w:before="0" w:after="0" w:line="240" w:lineRule="auto"/>
      <w:jc w:val="both"/>
    </w:pPr>
    <w:rPr>
      <w:rFonts w:ascii="Arial" w:eastAsia="等线" w:cs="Arial" w:hAnsi="Arial"/>
      <w:color w:val="000000"/>
      <w:kern w:val="2"/>
      <w:sz w:val="20"/>
      <w:szCs w:val="22"/>
    </w:rPr>
  </w:style>
  <w:style w:type="paragraph" w:styleId="1">
    <w:name w:val="heading 1"/>
    <w:basedOn w:val="a"/>
    <w:next w:val="a"/>
    <w:uiPriority w:val="9"/>
    <w:qFormat/>
    <w:pPr>
      <w:keepNext w:val="0"/>
      <w:keepLines w:val="0"/>
      <w:spacing w:before="0" w:after="0" w:line="240" w:lineRule="auto"/>
      <w:outlineLvl w:val="0"/>
    </w:pPr>
    <w:rPr>
      <w:rFonts w:ascii="Arial" w:hAnsi="Arial"/>
      <w:b/>
      <w:bCs/>
      <w:color w:val="000000"/>
      <w:kern w:val="44"/>
      <w:sz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 w:val="0"/>
      <w:keepLines w:val="0"/>
      <w:spacing w:before="0" w:after="0" w:line="240" w:lineRule="auto"/>
      <w:outlineLvl w:val="1"/>
    </w:pPr>
    <w:rPr>
      <w:rFonts w:ascii="Arial" w:eastAsia="黑体" w:hAnsi="Arial"/>
      <w:b/>
      <w:color w:val="000000"/>
      <w:sz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表段落1"/>
    <w:basedOn w:val="a"/>
    <w:pPr>
      <w:ind w:firstLineChars="200" w:firstLine="200"/>
    </w:pPr>
  </w:style>
  <w:style w:type="paragraph" w:styleId="a3">
    <w:name w:val="head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center"/>
    </w:pPr>
    <w:rPr>
      <w:rFonts w:ascii="Arial" w:hAnsi="Arial"/>
      <w:color w:val="000000"/>
      <w:sz w:val="20"/>
      <w:szCs w:val="18"/>
    </w:rPr>
  </w:style>
  <w:style w:type="paragraph" w:styleId="a4">
    <w:name w:val="foot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left"/>
    </w:pPr>
    <w:rPr>
      <w:rFonts w:ascii="Arial" w:hAnsi="Arial"/>
      <w:color w:val="000000"/>
      <w:sz w:val="20"/>
      <w:szCs w:val="18"/>
    </w:rPr>
  </w:style>
  <w:style w:type="paragraph" w:customStyle="1" w:styleId="Title">
    <w:name w:val="Title"/>
    <w:pPr>
      <w:keepNext w:val="0"/>
      <w:keepLines w:val="0"/>
      <w:spacing w:before="0" w:after="0" w:line="240" w:lineRule="auto"/>
    </w:pPr>
    <w:rPr>
      <w:rFonts w:ascii="Arial" w:hAnsi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otalTime>52</ns0:TotalTime>
  <ns0:Pages>2</ns0:Pages>
  <ns0:Words>101</ns0:Words>
  <ns0:Characters>582</ns0:Characters>
  <ns0:Application>Microsoft Office Word</ns0:Application>
  <ns0:DocSecurity>0</ns0:DocSecurity>
  <ns0:Lines>4</ns0:Lines>
  <ns0:Paragraphs>1</ns0:Paragraphs>
  <ns0:ScaleCrop>false</ns0:ScaleCrop>
  <ns0:LinksUpToDate>false</ns0:LinksUpToDate>
  <ns0:CharactersWithSpaces>682</ns0:CharactersWithSpaces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>
  <dc:title>Clinical decision reflection</dc:title>
  <dc:creator>WardNote contributors</dc:creator>
  <cp:lastModifiedBy>WardNote contributors</cp:lastModifiedBy>
  <dc:description>Public V006/V006b template copy. CC BY 4.0. Clinical content unchanged.</dc:description>
</cp:coreProperties>
</file>