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0"/>
          <w:szCs w:val="30"/>
        </w:rPr>
        <w:t xml:space="preserve">Расчёт энергоэффективности — ТЦ «Меридиан»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Сравнительный анализ энергопотребления за июнь 2026 и июль 2026 2026 года после модернизации систем освещения и климат-контроля.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1. Сводные данные по месяцам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Сравнение совокупного потребления по основным зонам объекта.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2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Июнь 2026 (до модернизации), кВт·ч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Июль 2026 (после модернизации), кВт·ч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Экономия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Торговая галерея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86 000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71 200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-17.2%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Фуд-корт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42 000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36 500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-13.1%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Кинозал (5 залов)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27 800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-10.3%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Парковка подземная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18 500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12 100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-34.6%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Технические помещения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22 500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19 800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-12.0%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Наружное освещение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8 400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-40.0%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214 000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175 800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-17.9%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2. Детализация по дням (пример — 1 неделя)</w:t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Июнь 2026 (до модернизации)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День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Потребление (кВт·ч)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01.06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7 100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02.06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7 250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03.06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7 320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04.06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7 480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05.06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7 950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06.06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8 120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07.06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7 780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Июль 2026 (после модернизации)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День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Потребление (кВт·ч)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01.07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5 800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02.07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5 920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03.07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6 010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04.07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6 180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05.07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6 450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06.07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6 520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07.07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6 230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3. Разбивка по типам нагрузки</w:t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Июнь 2026 (до модернизации)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00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 нагрузки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Потребление (кВт·ч)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Доля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Освещение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62 000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HVAC (климат)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78 000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Эскалаторы и лифты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Холодильное оборуд.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Прочее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  <w:sz w:val="22"/>
          <w:szCs w:val="22"/>
        </w:rPr>
        <w:t xml:space="preserve">Июль 2026 (после модернизации)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00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 нагрузки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Потребление (кВт·ч)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Доля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Освещение (LED)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HVAC (smart)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Эскалаторы и лифты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Холодильное оборуд.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24 000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Прочее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14 800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 w:val="false"/>
          <w:bCs w:val="false"/>
          <w:i/>
          <w:iCs/>
          <w:sz w:val="18"/>
          <w:szCs w:val="18"/>
        </w:rPr>
        <w:t xml:space="preserve">Источник данных: системы учёта объекта «ТЦ «Меридиан»» · автоматический отчёт.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2026-05-04T20:11:03.059Z</dcterms:created>
  <dcterms:modified xsi:type="dcterms:W3CDTF">2026-05-04T20:11:03.059Z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